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5F" w:rsidRPr="000667DF" w:rsidRDefault="000A225F" w:rsidP="000667DF">
      <w:pPr>
        <w:tabs>
          <w:tab w:val="left" w:pos="2760"/>
        </w:tabs>
        <w:spacing w:after="0"/>
        <w:ind w:left="708" w:firstLine="708"/>
        <w:jc w:val="center"/>
        <w:rPr>
          <w:rFonts w:ascii="Times New Roman" w:hAnsi="Times New Roman"/>
          <w:b/>
          <w:sz w:val="28"/>
          <w:szCs w:val="28"/>
          <w:lang w:val="en-US"/>
        </w:rPr>
      </w:pPr>
      <w:r w:rsidRPr="000667DF">
        <w:rPr>
          <w:rFonts w:ascii="Times New Roman" w:hAnsi="Times New Roman"/>
          <w:b/>
          <w:sz w:val="28"/>
          <w:szCs w:val="28"/>
        </w:rPr>
        <w:t>Типичные или редкие биотопы</w:t>
      </w:r>
    </w:p>
    <w:p w:rsidR="000A225F" w:rsidRPr="000667DF" w:rsidRDefault="000A225F" w:rsidP="00887C5C">
      <w:pPr>
        <w:tabs>
          <w:tab w:val="left" w:pos="2760"/>
        </w:tabs>
        <w:spacing w:after="0"/>
        <w:ind w:left="708" w:firstLine="708"/>
        <w:rPr>
          <w:rFonts w:ascii="Times New Roman" w:hAnsi="Times New Roman"/>
          <w:sz w:val="24"/>
          <w:szCs w:val="24"/>
          <w:lang w:val="en-US"/>
        </w:rPr>
      </w:pPr>
    </w:p>
    <w:tbl>
      <w:tblPr>
        <w:tblW w:w="0" w:type="auto"/>
        <w:jc w:val="center"/>
        <w:tblInd w:w="-3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0"/>
        <w:gridCol w:w="1985"/>
        <w:gridCol w:w="2268"/>
        <w:gridCol w:w="3929"/>
      </w:tblGrid>
      <w:tr w:rsidR="000A225F" w:rsidRPr="00890F02" w:rsidTr="000667DF">
        <w:trPr>
          <w:jc w:val="center"/>
        </w:trPr>
        <w:tc>
          <w:tcPr>
            <w:tcW w:w="2210" w:type="dxa"/>
            <w:vMerge w:val="restart"/>
          </w:tcPr>
          <w:p w:rsidR="000A225F" w:rsidRPr="00890F02" w:rsidRDefault="000A225F" w:rsidP="00890F02">
            <w:pPr>
              <w:spacing w:after="0" w:line="240" w:lineRule="auto"/>
              <w:jc w:val="center"/>
              <w:rPr>
                <w:rFonts w:ascii="Times New Roman" w:hAnsi="Times New Roman"/>
                <w:sz w:val="24"/>
                <w:szCs w:val="24"/>
              </w:rPr>
            </w:pPr>
            <w:r w:rsidRPr="00890F02">
              <w:rPr>
                <w:rFonts w:ascii="Times New Roman" w:hAnsi="Times New Roman"/>
                <w:sz w:val="24"/>
                <w:szCs w:val="24"/>
              </w:rPr>
              <w:t>Наименование ландшафта, биотипа.</w:t>
            </w:r>
          </w:p>
          <w:p w:rsidR="000A225F" w:rsidRPr="00890F02" w:rsidRDefault="000A225F" w:rsidP="00890F02">
            <w:pPr>
              <w:spacing w:after="0" w:line="240" w:lineRule="auto"/>
              <w:jc w:val="center"/>
              <w:rPr>
                <w:rFonts w:ascii="Times New Roman" w:hAnsi="Times New Roman"/>
                <w:sz w:val="24"/>
                <w:szCs w:val="24"/>
              </w:rPr>
            </w:pPr>
            <w:r w:rsidRPr="00890F02">
              <w:rPr>
                <w:rFonts w:ascii="Times New Roman" w:hAnsi="Times New Roman"/>
                <w:sz w:val="24"/>
                <w:szCs w:val="24"/>
              </w:rPr>
              <w:t>Решение органа. Дата номер охранного обязательства</w:t>
            </w:r>
          </w:p>
        </w:tc>
        <w:tc>
          <w:tcPr>
            <w:tcW w:w="4253" w:type="dxa"/>
            <w:gridSpan w:val="2"/>
          </w:tcPr>
          <w:p w:rsidR="000A225F" w:rsidRPr="00890F02" w:rsidRDefault="000A225F" w:rsidP="00890F02">
            <w:pPr>
              <w:spacing w:after="0" w:line="240" w:lineRule="auto"/>
              <w:jc w:val="center"/>
              <w:rPr>
                <w:rFonts w:ascii="Times New Roman" w:hAnsi="Times New Roman"/>
                <w:sz w:val="24"/>
                <w:szCs w:val="24"/>
              </w:rPr>
            </w:pPr>
            <w:r w:rsidRPr="00890F02">
              <w:rPr>
                <w:rFonts w:ascii="Times New Roman" w:hAnsi="Times New Roman"/>
                <w:sz w:val="24"/>
                <w:szCs w:val="24"/>
              </w:rPr>
              <w:t>Месторасположение</w:t>
            </w:r>
          </w:p>
        </w:tc>
        <w:tc>
          <w:tcPr>
            <w:tcW w:w="3929" w:type="dxa"/>
            <w:vMerge w:val="restart"/>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Специальный режим охраны и использования переданного под охрану ландшафта, биотипа</w:t>
            </w:r>
          </w:p>
        </w:tc>
      </w:tr>
      <w:tr w:rsidR="000A225F" w:rsidRPr="00890F02" w:rsidTr="000667DF">
        <w:trPr>
          <w:jc w:val="center"/>
        </w:trPr>
        <w:tc>
          <w:tcPr>
            <w:tcW w:w="2210" w:type="dxa"/>
            <w:vMerge/>
          </w:tcPr>
          <w:p w:rsidR="000A225F" w:rsidRPr="00890F02" w:rsidRDefault="000A225F" w:rsidP="00890F02">
            <w:pPr>
              <w:spacing w:after="0" w:line="240" w:lineRule="auto"/>
              <w:rPr>
                <w:rFonts w:ascii="Times New Roman" w:hAnsi="Times New Roman"/>
                <w:sz w:val="24"/>
                <w:szCs w:val="24"/>
              </w:rPr>
            </w:pPr>
          </w:p>
        </w:tc>
        <w:tc>
          <w:tcPr>
            <w:tcW w:w="1985" w:type="dxa"/>
          </w:tcPr>
          <w:p w:rsidR="000A225F" w:rsidRPr="00890F02" w:rsidRDefault="000A225F" w:rsidP="00890F02">
            <w:pPr>
              <w:spacing w:after="0" w:line="240" w:lineRule="auto"/>
              <w:jc w:val="center"/>
              <w:rPr>
                <w:rFonts w:ascii="Times New Roman" w:hAnsi="Times New Roman"/>
                <w:sz w:val="24"/>
                <w:szCs w:val="24"/>
              </w:rPr>
            </w:pPr>
            <w:r w:rsidRPr="00890F02">
              <w:rPr>
                <w:rFonts w:ascii="Times New Roman" w:hAnsi="Times New Roman"/>
                <w:sz w:val="24"/>
                <w:szCs w:val="24"/>
              </w:rPr>
              <w:t>Наименование</w:t>
            </w:r>
          </w:p>
          <w:p w:rsidR="000A225F" w:rsidRPr="00890F02" w:rsidRDefault="000A225F" w:rsidP="00890F02">
            <w:pPr>
              <w:spacing w:after="0" w:line="240" w:lineRule="auto"/>
              <w:jc w:val="center"/>
              <w:rPr>
                <w:rFonts w:ascii="Times New Roman" w:hAnsi="Times New Roman"/>
                <w:sz w:val="24"/>
                <w:szCs w:val="24"/>
              </w:rPr>
            </w:pPr>
            <w:r w:rsidRPr="00890F02">
              <w:rPr>
                <w:rFonts w:ascii="Times New Roman" w:hAnsi="Times New Roman"/>
                <w:sz w:val="24"/>
                <w:szCs w:val="24"/>
              </w:rPr>
              <w:t>лесничества</w:t>
            </w:r>
          </w:p>
        </w:tc>
        <w:tc>
          <w:tcPr>
            <w:tcW w:w="2268" w:type="dxa"/>
          </w:tcPr>
          <w:p w:rsidR="000A225F" w:rsidRPr="00890F02" w:rsidRDefault="000A225F" w:rsidP="00890F02">
            <w:pPr>
              <w:spacing w:after="0" w:line="240" w:lineRule="auto"/>
              <w:jc w:val="center"/>
              <w:rPr>
                <w:rFonts w:ascii="Times New Roman" w:hAnsi="Times New Roman"/>
                <w:sz w:val="24"/>
                <w:szCs w:val="24"/>
              </w:rPr>
            </w:pPr>
            <w:r w:rsidRPr="00890F02">
              <w:rPr>
                <w:rFonts w:ascii="Times New Roman" w:hAnsi="Times New Roman"/>
                <w:sz w:val="24"/>
                <w:szCs w:val="24"/>
              </w:rPr>
              <w:t>Номера лесных кварталов  и таксационных выделов (новая нумерация по данным последнего лесоустройства)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79"/>
          <w:jc w:val="center"/>
        </w:trPr>
        <w:tc>
          <w:tcPr>
            <w:tcW w:w="2210"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1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Замошское лесничества</w:t>
            </w:r>
          </w:p>
        </w:tc>
        <w:tc>
          <w:tcPr>
            <w:tcW w:w="2268"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51 (выделы 8, 17, 20, 44, 46), квартал 52 (выделы 2, 4–6, 9, 13, 14, 19, 21, 24, 25, 37, 40, 46, 48), квартал 63 (выдел 24), квартал 64 (выделы 1, 3, 4, 6, 11, 14, 15, 20, 22, 23, 25, 28–30, 32, 33, 41, 44, 45, 49–51, 53), квартал 76 (выделы 2, 5, 6, 9, 10, 12–15), квартал 103 (выдел 2), квартал 112 (выделы 16, 20, 21, 23, 25, 27, 29, 31, 33, 34) Замошского лесничества ГЛХУ «Лельчицкий лесхоз», общая площадь – 293,6 гектара</w:t>
            </w:r>
          </w:p>
        </w:tc>
        <w:tc>
          <w:tcPr>
            <w:tcW w:w="3929" w:type="dxa"/>
            <w:vMerge w:val="restart"/>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Запрещается: проведение всех видов рубок главного пользования, рубок обновления и формирования (переформирования); создание лесных культур, плантаций, питомников; нецелевое использование земель; обработка почвы, механическое повреждение живого напочвенного покрова и подстилки, за исключением допускаемых работ по содействию естественному возобновлению; проведение работ, связанных с изменением рельефа и существующего гидрологического режима (гидротехническая мелиорация, гидролесомелиорация и прочее); прогон скота; все виды выпаса, кроме вольного выпаса и выпаса на привязи для скота частных владельцев; разрешенный выпас скота должен проводиться в количествах, не превышающих способности пастбищ к самовосстановлению и не приводящих к деградации естественного растительного покрова; заготовка второстепенных лесных ресурсов; заготовка живицы; заготовка дикорастущих растений и (или) их частей, древесных соков, сбор мха, лесной подстилки; устройство складов; использование гусеничных машин; движение механических транспортных средств вне дорог, за исключением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государственного природоохранного учреждения, осуществляющего управление </w:t>
            </w: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биотопом, в случае его создания, Министерства лесного хозяйства Республики Беларусь, Гомельского государственного производственного лесохозяйственного объединения, ГЛХУ «Лельчицкий лесхоз», местных исполнительных и распорядительных органов для осуществления контроля за использованием и охраной земель, находящихся в границах биотопа, а также транспортных средств, занятых на лесохозяйственных работах; стоянка и заправка механических транспортных средств, за исключением специально отведенных в установленном порядке мест для стоянок механических транспортных средств; 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 создание вольеров; выжигание растительности, кроме работ по огневой очистке от порубочных остатков согласно нормам и правилам очистки мест рубок от порубочных остатков, установленным требованиями нормативных, в том числе, технических правовых актов, а также на основании обследования специалистами научных и природоохранных организаций с указанием способа очистки в паспорте биотопа. Требуется допустимые виды рубок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4072"/>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2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Замошское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103 (выделы 8, 12) Замошского лесничества ГЛХУ «Лельчицкий лесхоз», общая площадь – 33,9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3240"/>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3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Острожанское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55 (выделы 5–14) Острожанского лесничества ГЛХУ «Лельчицкий лесхоз», общая площадь – 18,2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3655"/>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4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Острожанское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84 (выделы 19, 38), квартал 91 (выделы 26, 36) Острожанского лесничества ГЛХУ «Лельчицкий лесхоз», общая площадь – 14,1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3891"/>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5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Буйновичское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1 (выделы 1, 6, 12, 19–21), квартал 2 (выделы 1, 3), квартал 9 (выделы 2, 4, 5, 7, 11, 14, 22), квартал 15 (выделы 1, 5) Буйновичского лесничества ГЛХУ «Лельчицкий лесхоз», общая площадь – 113,6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3281"/>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6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82 (выделы 9, 18, 44, 49, 50) Лельчицкого лесничества ГЛХУ «Лельчицкий лесхоз», общая площадь – 31,4 гектара</w:t>
            </w: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6189"/>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7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Марковского лесничества</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21 (выделы 12–14, 40, 41, 48, 52, 58, 59, 68), квартал 22 (выделы 20, 23, 25, 26, 28, 61–63), квартал 23 (выделы 24, 25, 28, 31, 35, 36, 46–48, 50, 51), квартал 24 (выделы 17, 25, 37, 42, 56, 57, 58), квартал 33 (выделы 6, 7, 20, 23, 24, 32), квартал 36 (выделы 3, 4, 7–9, 12, 16, 17, 29, 31, 53), квартал 38 (выдел 2) Марковского лесничества ГЛХУ «Лельчицкий лесхоз», общая площадь – 189,0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1123"/>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Пойменные дубравы Лельчицкого районного исполнительного комитета 13.11.2017 № 875. № 8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Марковское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25 (выделы 3, 11, 13, 14, 18, 21, 29, 34, 35, 40, 68, 74), квартал 26 (выделы 21, 23, 28, 29, 32, 34, 37, 51, 90), квартал 28 (выделы 10, 15, 20, 22, 25, 26, 31–33, 35, 37, 38, 43, 45, 47, 48, 50, 58, 61, 62), квартал 29 (выделы 2, 4, 6, 7, 11, 13, 14, 18), квартал 30 (выделы 24, 29, 34–36, 41, 43, 48, 49, 51, 52, 59, 60, 64, 67–69, 72, 75, 77, 78, 80–84), квартал 31 (выделы 1, 3, 4, 11–21, 23, 24, 30, 34, 39) Марковского лесничества ГЛХУ «Лельчицкий лесхоз», общая площадь – 375,4 гектара</w:t>
            </w: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2648"/>
          <w:jc w:val="center"/>
        </w:trPr>
        <w:tc>
          <w:tcPr>
            <w:tcW w:w="2210" w:type="dxa"/>
            <w:tcBorders>
              <w:top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Злаковые дубравы. Лельчицкого районного исполнительного комитета 13.11.2017 № 875. № 9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top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Замошское лесничество</w:t>
            </w:r>
          </w:p>
        </w:tc>
        <w:tc>
          <w:tcPr>
            <w:tcW w:w="2268" w:type="dxa"/>
            <w:tcBorders>
              <w:top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51 (выделы 26, 42), квартал 52 (выделы 10, 17, 35, 43) Замошского лесничества ГЛХУ «Лельчицкий лесхоз», общая площадь – 46,0 гектара</w:t>
            </w: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p w:rsidR="000A225F" w:rsidRPr="00890F02" w:rsidRDefault="000A225F" w:rsidP="00890F02">
            <w:pPr>
              <w:spacing w:after="0" w:line="240" w:lineRule="auto"/>
              <w:rPr>
                <w:rFonts w:ascii="Times New Roman" w:hAnsi="Times New Roman"/>
                <w:sz w:val="24"/>
                <w:szCs w:val="24"/>
              </w:rPr>
            </w:pP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hRule="exact" w:val="13890"/>
          <w:jc w:val="center"/>
        </w:trPr>
        <w:tc>
          <w:tcPr>
            <w:tcW w:w="2210"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Неморальные широколиственные леса с грабом Лельчицкого районного исполнительного комитета 13.11.2017 № 875. № 10 от 11 сентября </w:t>
            </w:r>
            <w:smartTag w:uri="urn:schemas-microsoft-com:office:smarttags" w:element="metricconverter">
              <w:smartTagPr>
                <w:attr w:name="ProductID" w:val="2017 г"/>
              </w:smartTagPr>
              <w:r w:rsidRPr="00890F02">
                <w:rPr>
                  <w:rFonts w:ascii="Times New Roman" w:hAnsi="Times New Roman"/>
                  <w:sz w:val="24"/>
                  <w:szCs w:val="24"/>
                </w:rPr>
                <w:t>2017 г</w:t>
              </w:r>
            </w:smartTag>
            <w:r w:rsidRPr="00890F02">
              <w:rPr>
                <w:rFonts w:ascii="Times New Roman" w:hAnsi="Times New Roman"/>
                <w:sz w:val="24"/>
                <w:szCs w:val="24"/>
              </w:rPr>
              <w:t>.</w:t>
            </w:r>
          </w:p>
        </w:tc>
        <w:tc>
          <w:tcPr>
            <w:tcW w:w="1985"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Замошского лесничества</w:t>
            </w:r>
          </w:p>
        </w:tc>
        <w:tc>
          <w:tcPr>
            <w:tcW w:w="2268"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51 (выделы 12, 14, 15, 41), квартал 63 (выделы 6, 8, 18), квартал 64 (выделы 26, 38, 46), квартал 76 (выделы 3, 4, 16) Замошского лесничества ГЛХУ «Лельчицкий лесхоз», общая площадь – 62,6 гектара</w:t>
            </w:r>
          </w:p>
        </w:tc>
        <w:tc>
          <w:tcPr>
            <w:tcW w:w="3929" w:type="dxa"/>
            <w:vMerge w:val="restart"/>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Запрещается: проведение рубок обновления и формирования (переформирования), рубок главного пользования, кроме добровольно-выборочных с установленными ограничениями при их проведении; создание лесных культур, плантаций, питомников; нецелевое использование земель; обработка почвы, механическое повреждение живого напочвенного покрова и подстилки, за исключением допускаемых работ по содействию естественному возобновлению; проведение работ, связанных с изменением рельефа и существующего гидрологического режима (гидротехническая мелиорация, гидролесомелиорация и прочее); прогон скота; все виды выпаса; заготовка второстепенных лесных ресурсов; заготовка живицы; заготовка дикорастущих растений и (или) их частей, древесных соков, сбор мха, лесной подстилки; устройство складов; использование гусеничных машин; движение механических транспортных средств вне дорог, за исключением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государственного природоохранного учреждения, осуществляющего управление биотопом, в случае его создания, Министерства лесного хозяйства Республики Беларусь, Гомельского государственного производственного лесохозяйственного объединения, ГЛХУ «Лельчицкий лесхоз», местных исполнительных и распорядительных органов для осуществления контроля за использованием и охраной земель, находящихся в границах биотопа, а также транспортных средств, занятых на лесохозяйственных работах; стоянка и заправка механических транспортных средств, за исключением специально отведенных в установленном порядке мест для стоянок механических транспортных средств; 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 создание вольеров; выжигание растительности, кроме работ по огневой очистке от порубочных остатков согласно нормам и правилам очистки мест рубок от порубочных остатков, установленным требованиями нормативных, в том числе, технических правовых актов, а также на основании обследования специалистами научных и природоохранных организаций с указанием способа очистки в паспорте биотопа. Требуется допустимые виды рубок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tc>
      </w:tr>
      <w:tr w:rsidR="000A225F" w:rsidRPr="00890F02" w:rsidTr="000667DF">
        <w:trPr>
          <w:trHeight w:val="7468"/>
          <w:jc w:val="center"/>
        </w:trPr>
        <w:tc>
          <w:tcPr>
            <w:tcW w:w="2210" w:type="dxa"/>
            <w:tcBorders>
              <w:top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Черноольховые и пушистоберезовые леса на избыточно увлажненных почвах и низинных болотах</w:t>
            </w: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Лельчицкого районного исполнительного комитета 13.11.2017 № 875. № 11 от 11 сентября 2017 г.</w:t>
            </w:r>
          </w:p>
        </w:tc>
        <w:tc>
          <w:tcPr>
            <w:tcW w:w="1985" w:type="dxa"/>
            <w:tcBorders>
              <w:top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Замошского лесничества</w:t>
            </w:r>
          </w:p>
        </w:tc>
        <w:tc>
          <w:tcPr>
            <w:tcW w:w="2268" w:type="dxa"/>
            <w:tcBorders>
              <w:top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23 (выделы 4, 12, 13, 20), квартал 34 (выделы 12–14, 22, 26), квартал 35 (выделы 1, 3–5, 15, 16, 19, 20), квартал 45 (выделы 7, 14, 15), квартал 46 (выделы 1–6, 11, 21, 23), квартал 47 (выделы 1, 2) Замошского лесничества ГЛХУ «Лельчицкий лесхоз», общая площадь – 293,7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jc w:val="center"/>
        </w:trPr>
        <w:tc>
          <w:tcPr>
            <w:tcW w:w="2210" w:type="dxa"/>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Сосново-дубовые леса Лельчицкого районного исполнительного комитета 13.11.2017 № 875. № 12 от 11 сентября 2017 г.</w:t>
            </w:r>
          </w:p>
          <w:p w:rsidR="000A225F" w:rsidRPr="00890F02" w:rsidRDefault="000A225F" w:rsidP="00890F02">
            <w:pPr>
              <w:spacing w:after="0" w:line="240" w:lineRule="auto"/>
              <w:rPr>
                <w:rFonts w:ascii="Times New Roman" w:hAnsi="Times New Roman"/>
                <w:sz w:val="24"/>
                <w:szCs w:val="24"/>
              </w:rPr>
            </w:pPr>
          </w:p>
        </w:tc>
        <w:tc>
          <w:tcPr>
            <w:tcW w:w="1985" w:type="dxa"/>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Лельчицкое лесничество</w:t>
            </w:r>
          </w:p>
        </w:tc>
        <w:tc>
          <w:tcPr>
            <w:tcW w:w="2268" w:type="dxa"/>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44 (выдел 45), квартал 53 (выделы 5, 6, 21) Лельчицкого лесничества ГЛХУ «Лельчицкий лесхоз», общая площадь – 38,0 гектара</w:t>
            </w:r>
          </w:p>
        </w:tc>
        <w:tc>
          <w:tcPr>
            <w:tcW w:w="3929" w:type="dxa"/>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Запрещается: проведение рубок главного пользования, кроме группово-выборочных (группово-постепенных) и добровольно-выборочных с установленными ограничениями при их проведении; создание лесных культур, плантаций, питомников; нецелевое использование земель; обработка почвы, механическое повреждение живого напочвенного покрова и подстилки, за исключением допускаемых работ по содействию естественному возобновлению; проведение работ, связанных с изменением рельефа и существующего гидрологического режима (гидротехническая мелиорация, гидролесомелиорация и прочее); прогон скота; все виды выпаса; заготовка второстепенных лесных ресурсов; заготовка живицы; заготовка дикорастущих растений и (или) их частей, древесных соков, сбор мха, лесной подстилки; устройство складов; использование гусеничных машин; движение механических транспортных средств вне дорог, за исключением механических транспортных средств органов и подразделений по чрезвычайным ситуациям, Министерства природных ресурсов и охраны окружающей среды Национальный правовой Интернет-портал Республики Беларусь, 29.12.2017, 9/86489 5 Республики Беларусь и его территориальных органов,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государственного природоохранного учреждения, осуществляющего управление биотопом, в случае его создания, Министерства лесного хозяйства Республики Беларусь, Гомельского государственного производственного лесохозяйственного объединения, ГЛХУ «Лельчицкий лесхоз», местных исполнительных и распорядительных органов для осуществления контроля за использованием и охраной земель, находящихся в границах биотопа, а также транспортных средств, занятых на лесохозяйственных работах; стоянка и заправка механических транспортных средств, за исключением специально отведенных в установленном порядке мест для стоянок механических транспортных средств; 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 создание вольеров; выжигание растительности, кроме работ по огневой очистке от порубочных остатков согласно нормам и правилам очистки мест рубок от порубочных остатков, установленным требованиями нормативных, в том числе, технических правовых актов, а также на основании обследования специалистами научных и природоохранных организаций с указанием способа очистки в паспорте биотопа. Требуется допустимые виды рубок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tc>
      </w:tr>
      <w:tr w:rsidR="000A225F" w:rsidRPr="00890F02" w:rsidTr="000667DF">
        <w:trPr>
          <w:trHeight w:val="4014"/>
          <w:jc w:val="center"/>
        </w:trPr>
        <w:tc>
          <w:tcPr>
            <w:tcW w:w="2210"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«Островные» ельники</w:t>
            </w: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Лельчицкого районного исполнительного комитета 13.11.2017 № 875. № 13 от 11 сентября 2017 г.</w:t>
            </w:r>
          </w:p>
        </w:tc>
        <w:tc>
          <w:tcPr>
            <w:tcW w:w="1985"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Лельчицкое лесничество</w:t>
            </w:r>
          </w:p>
        </w:tc>
        <w:tc>
          <w:tcPr>
            <w:tcW w:w="2268" w:type="dxa"/>
            <w:tcBorders>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20 (выдел 39), квартал 28 (выдел 47) Лельчицкого лесничества ГЛХУ «Лельчицкий лесхоз», общая площадь – 8,3 гектара</w:t>
            </w:r>
          </w:p>
        </w:tc>
        <w:tc>
          <w:tcPr>
            <w:tcW w:w="3929" w:type="dxa"/>
            <w:vMerge w:val="restart"/>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Запрещается: проведение всех видов рубок главного пользования, рубок обновления и формирования (переформирования); создание лесных культур, плантаций, питомников; нецелевое использование земель; обработка почвы, механическое повреждение живого напочвенного покрова и подстилки, за исключением допускаемых работ по содействию естественному возобновлению; проведение работ, связанных с изменением рельефа и существующего гидрологического режима (гидротехническая мелиорация, гидролесомелиорация и прочее); прогон скота; все виды выпаса; заготовка второстепенных лесных ресурсов; заготовка живицы; заготовка дикорастущих растений и (или) их частей, древесных соков, сбор мха, лесной подстилки; устройство складов; использование гусеничных машин; движение механических транспортных средств вне дорог, за исключением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государственного природоохранного учреждения, осуществляющего управление биотопом, в случае его создания, Министерства лесного хозяйства Республики Беларусь, Гомельского государственного производственного лесохозяйственного объединения, ГЛХУ «Лельчицкий лесхоз», местных исполнительных и распорядительных органов для осуществления контроля за использованием и охраной земель, находящихся в границах биотопа, а также транспортных средств, занятых на лесохозяйственных работах; стоянка и заправка механических транспортных средств, за исключением специально отведенных в установленном порядке мест для стоянок механических транспортных средств; 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 создание вольеров; выжигание растительности, кроме работ по огневой очистке от порубочных остатков согласно нормам и правилам очистки мест рубок от порубочных остатков, установленным требованиями нормативных, в том числе, технических правовых актов, а также на основании обследования специалистами научных и природоохранных организаций с указанием способа очистки в паспорте биотопа. Требуется допустимые виды рубок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tc>
      </w:tr>
      <w:tr w:rsidR="000A225F" w:rsidRPr="00890F02" w:rsidTr="000667DF">
        <w:trPr>
          <w:trHeight w:val="3172"/>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«Островные» ельники</w:t>
            </w: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Лельчицкого районного исполнительного комитета 13.11.2017 № 875. № 14 от 11 сентября 2017 г.</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46 (выделы 32, 42, 43) Лельчицкого лесничества ГЛХУ «Лельчицкий лесхоз», общая площадь – 16,0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5109"/>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«Островные» ельники</w:t>
            </w: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Лельчицкого районного исполнительного комитета 13.11.2017 № 875. № 15 от 11 сентября 2017 г.</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56 (выделы 20, 24, 32), квартал 57 (выделы 2, 4, 8–10, 12, 13, 24), квартал 58 (выделы 11, 12, 15, 20, 21, 26, 33, 37–40, 46, 51), квартал 59 (выделы 2, 7, 8, 11, 12, 20, 26, 32, 36, 43), квартал 61 (выделы 3, 7, 24) Лельчицкого лесничества ГЛХУ «Лельчицкий лесхоз», общая площадь – 91,6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r w:rsidR="000A225F" w:rsidRPr="00890F02" w:rsidTr="000667DF">
        <w:trPr>
          <w:trHeight w:val="6171"/>
          <w:jc w:val="center"/>
        </w:trPr>
        <w:tc>
          <w:tcPr>
            <w:tcW w:w="2210"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«Островные» ельники</w:t>
            </w:r>
          </w:p>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Лельчицкого районного исполнительного комитета 13.11.2017 № 875. № 16 от 11 сентября 2017 г.</w:t>
            </w:r>
          </w:p>
        </w:tc>
        <w:tc>
          <w:tcPr>
            <w:tcW w:w="1985"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 xml:space="preserve"> Жмурнянское лесничество</w:t>
            </w:r>
          </w:p>
        </w:tc>
        <w:tc>
          <w:tcPr>
            <w:tcW w:w="2268" w:type="dxa"/>
            <w:tcBorders>
              <w:top w:val="single" w:sz="4" w:space="0" w:color="auto"/>
              <w:bottom w:val="single" w:sz="4" w:space="0" w:color="auto"/>
            </w:tcBorders>
          </w:tcPr>
          <w:p w:rsidR="000A225F" w:rsidRPr="00890F02" w:rsidRDefault="000A225F" w:rsidP="00890F02">
            <w:pPr>
              <w:spacing w:after="0" w:line="240" w:lineRule="auto"/>
              <w:rPr>
                <w:rFonts w:ascii="Times New Roman" w:hAnsi="Times New Roman"/>
                <w:sz w:val="24"/>
                <w:szCs w:val="24"/>
              </w:rPr>
            </w:pPr>
            <w:r w:rsidRPr="00890F02">
              <w:rPr>
                <w:rFonts w:ascii="Times New Roman" w:hAnsi="Times New Roman"/>
                <w:sz w:val="24"/>
                <w:szCs w:val="24"/>
              </w:rPr>
              <w:t>Квартал 17 (выдел 34), квартал 18 (выделы 28, 29, 32) Жмурнянского лесничества ГЛХУ «Лельчицкий лесхоз», общая площадь – 9,4 гектара</w:t>
            </w:r>
          </w:p>
        </w:tc>
        <w:tc>
          <w:tcPr>
            <w:tcW w:w="3929" w:type="dxa"/>
            <w:vMerge/>
          </w:tcPr>
          <w:p w:rsidR="000A225F" w:rsidRPr="00890F02" w:rsidRDefault="000A225F" w:rsidP="00890F02">
            <w:pPr>
              <w:spacing w:after="0" w:line="240" w:lineRule="auto"/>
              <w:rPr>
                <w:rFonts w:ascii="Times New Roman" w:hAnsi="Times New Roman"/>
                <w:sz w:val="24"/>
                <w:szCs w:val="24"/>
              </w:rPr>
            </w:pPr>
          </w:p>
        </w:tc>
      </w:tr>
    </w:tbl>
    <w:p w:rsidR="000A225F" w:rsidRPr="00F27265" w:rsidRDefault="000A225F">
      <w:pPr>
        <w:rPr>
          <w:rFonts w:ascii="Times New Roman" w:hAnsi="Times New Roman"/>
          <w:sz w:val="24"/>
          <w:szCs w:val="24"/>
        </w:rPr>
      </w:pPr>
    </w:p>
    <w:sectPr w:rsidR="000A225F" w:rsidRPr="00F27265" w:rsidSect="0088174E">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25F" w:rsidRDefault="000A225F" w:rsidP="009E6C89">
      <w:pPr>
        <w:spacing w:after="0" w:line="240" w:lineRule="auto"/>
      </w:pPr>
      <w:r>
        <w:separator/>
      </w:r>
    </w:p>
  </w:endnote>
  <w:endnote w:type="continuationSeparator" w:id="0">
    <w:p w:rsidR="000A225F" w:rsidRDefault="000A225F" w:rsidP="009E6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25F" w:rsidRDefault="000A225F" w:rsidP="009E6C89">
      <w:pPr>
        <w:spacing w:after="0" w:line="240" w:lineRule="auto"/>
      </w:pPr>
      <w:r>
        <w:separator/>
      </w:r>
    </w:p>
  </w:footnote>
  <w:footnote w:type="continuationSeparator" w:id="0">
    <w:p w:rsidR="000A225F" w:rsidRDefault="000A225F" w:rsidP="009E6C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C89"/>
    <w:rsid w:val="00044237"/>
    <w:rsid w:val="000667DF"/>
    <w:rsid w:val="000A225F"/>
    <w:rsid w:val="000A3C92"/>
    <w:rsid w:val="00240FD2"/>
    <w:rsid w:val="004C6D40"/>
    <w:rsid w:val="005160BC"/>
    <w:rsid w:val="007E75D0"/>
    <w:rsid w:val="0088174E"/>
    <w:rsid w:val="00887C5C"/>
    <w:rsid w:val="00890F02"/>
    <w:rsid w:val="009E6C89"/>
    <w:rsid w:val="00BA6B2E"/>
    <w:rsid w:val="00CE23D7"/>
    <w:rsid w:val="00EF19F5"/>
    <w:rsid w:val="00F272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B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6C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E6C8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E6C89"/>
    <w:rPr>
      <w:rFonts w:cs="Times New Roman"/>
    </w:rPr>
  </w:style>
  <w:style w:type="paragraph" w:styleId="Footer">
    <w:name w:val="footer"/>
    <w:basedOn w:val="Normal"/>
    <w:link w:val="FooterChar"/>
    <w:uiPriority w:val="99"/>
    <w:semiHidden/>
    <w:rsid w:val="009E6C8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E6C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10</Pages>
  <Words>2545</Words>
  <Characters>14507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PC_15</dc:creator>
  <cp:keywords/>
  <dc:description/>
  <cp:lastModifiedBy>User</cp:lastModifiedBy>
  <cp:revision>3</cp:revision>
  <dcterms:created xsi:type="dcterms:W3CDTF">2019-09-18T07:26:00Z</dcterms:created>
  <dcterms:modified xsi:type="dcterms:W3CDTF">2019-09-19T10:30:00Z</dcterms:modified>
</cp:coreProperties>
</file>