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32" w:rsidRDefault="00837732" w:rsidP="00837732">
      <w:pPr>
        <w:spacing w:after="120"/>
        <w:jc w:val="center"/>
        <w:rPr>
          <w:sz w:val="28"/>
          <w:szCs w:val="28"/>
        </w:rPr>
      </w:pPr>
      <w:r w:rsidRPr="00492D07">
        <w:rPr>
          <w:sz w:val="28"/>
          <w:szCs w:val="28"/>
        </w:rPr>
        <w:t>Типичные и редкие природные ландшафты и биотопы, переданные под охрану лесхозу</w:t>
      </w:r>
    </w:p>
    <w:p w:rsidR="00837732" w:rsidRPr="00492D07" w:rsidRDefault="00837732" w:rsidP="00837732">
      <w:pPr>
        <w:spacing w:after="120"/>
        <w:jc w:val="center"/>
        <w:rPr>
          <w:sz w:val="28"/>
          <w:szCs w:val="28"/>
        </w:rPr>
      </w:pPr>
    </w:p>
    <w:tbl>
      <w:tblPr>
        <w:tblW w:w="146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2880"/>
        <w:gridCol w:w="1800"/>
        <w:gridCol w:w="8370"/>
      </w:tblGrid>
      <w:tr w:rsidR="00837732" w:rsidRPr="00492D07" w:rsidTr="00483AEF">
        <w:trPr>
          <w:trHeight w:hRule="exact" w:val="857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492D07">
              <w:rPr>
                <w:sz w:val="23"/>
                <w:szCs w:val="23"/>
              </w:rPr>
              <w:t>Решение о передаче под охрану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492D07">
              <w:rPr>
                <w:sz w:val="23"/>
                <w:szCs w:val="23"/>
              </w:rPr>
              <w:t>Наименование типичного и редкого природного ландшафта и биотопа</w:t>
            </w:r>
          </w:p>
        </w:tc>
        <w:tc>
          <w:tcPr>
            <w:tcW w:w="1800" w:type="dxa"/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492D07">
              <w:rPr>
                <w:sz w:val="23"/>
                <w:szCs w:val="23"/>
              </w:rPr>
              <w:t xml:space="preserve">Наименование </w:t>
            </w:r>
          </w:p>
          <w:p w:rsidR="00837732" w:rsidRPr="00492D07" w:rsidRDefault="00837732" w:rsidP="00483AEF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492D07">
              <w:rPr>
                <w:sz w:val="23"/>
                <w:szCs w:val="23"/>
              </w:rPr>
              <w:t>лесничества</w:t>
            </w:r>
          </w:p>
        </w:tc>
        <w:tc>
          <w:tcPr>
            <w:tcW w:w="8370" w:type="dxa"/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492D07">
              <w:rPr>
                <w:sz w:val="23"/>
                <w:szCs w:val="23"/>
              </w:rPr>
              <w:t>Номера лесных кварталов и таксационных выделов (нумерация, предлагаемая лесоустроительным проектом; нумерация согласно решению)</w:t>
            </w:r>
          </w:p>
        </w:tc>
      </w:tr>
      <w:tr w:rsidR="00837732" w:rsidRPr="00492D07" w:rsidTr="00483AEF">
        <w:tc>
          <w:tcPr>
            <w:tcW w:w="1615" w:type="dxa"/>
            <w:vMerge w:val="restart"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  <w:rPr>
                <w:sz w:val="23"/>
                <w:szCs w:val="23"/>
              </w:rPr>
            </w:pPr>
            <w:r w:rsidRPr="00492D07">
              <w:rPr>
                <w:sz w:val="23"/>
                <w:szCs w:val="23"/>
              </w:rPr>
              <w:t xml:space="preserve">Решение </w:t>
            </w:r>
            <w:proofErr w:type="spellStart"/>
            <w:r w:rsidRPr="00492D07">
              <w:rPr>
                <w:sz w:val="23"/>
                <w:szCs w:val="23"/>
              </w:rPr>
              <w:t>Лельчицкого</w:t>
            </w:r>
            <w:proofErr w:type="spellEnd"/>
            <w:r w:rsidRPr="00492D07">
              <w:rPr>
                <w:sz w:val="23"/>
                <w:szCs w:val="23"/>
              </w:rPr>
              <w:t xml:space="preserve"> РИК</w:t>
            </w:r>
          </w:p>
          <w:p w:rsidR="00837732" w:rsidRPr="00492D07" w:rsidRDefault="00837732" w:rsidP="00483AEF">
            <w:pPr>
              <w:jc w:val="left"/>
            </w:pPr>
            <w:r w:rsidRPr="00492D07">
              <w:rPr>
                <w:sz w:val="23"/>
                <w:szCs w:val="23"/>
              </w:rPr>
              <w:t>от 13.11.2017 № 875</w:t>
            </w:r>
          </w:p>
        </w:tc>
        <w:tc>
          <w:tcPr>
            <w:tcW w:w="2880" w:type="dxa"/>
            <w:vMerge w:val="restart"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  <w:r w:rsidRPr="00492D07">
              <w:t>Пойменные дубравы</w:t>
            </w:r>
          </w:p>
        </w:tc>
        <w:tc>
          <w:tcPr>
            <w:tcW w:w="1800" w:type="dxa"/>
            <w:vMerge w:val="restart"/>
          </w:tcPr>
          <w:p w:rsidR="00837732" w:rsidRPr="00492D07" w:rsidRDefault="00837732" w:rsidP="00483AEF">
            <w:pPr>
              <w:jc w:val="center"/>
            </w:pPr>
            <w:proofErr w:type="spellStart"/>
            <w:r w:rsidRPr="00492D07">
              <w:t>Замошское</w:t>
            </w:r>
            <w:proofErr w:type="spellEnd"/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jc w:val="left"/>
            </w:pPr>
            <w:proofErr w:type="gramStart"/>
            <w:r w:rsidRPr="00492D07">
              <w:t>30 (24,26,28,29,32,33,39,43,48,52,61,62,67,69,70), 42 (9,20,22,29,34,45,54), 43 (2,</w:t>
            </w:r>
            <w:proofErr w:type="gramEnd"/>
          </w:p>
          <w:p w:rsidR="00837732" w:rsidRPr="00492D07" w:rsidRDefault="00837732" w:rsidP="00483AEF">
            <w:pPr>
              <w:jc w:val="left"/>
            </w:pPr>
            <w:proofErr w:type="gramStart"/>
            <w:r w:rsidRPr="00492D07">
              <w:t xml:space="preserve">4,5,7,11,17,19, 21, 29-30, 46(частично), 53, 57, 61, 64, 71-72, 76-78, 80, 88, 91, 93), 55 (24,51,60,61), 56 (1,3,4,6,11,15,20,22,23,25,28-30,32,33,41,44,49,51, 53,58,64,65,70,71,75,79), 67 (2,3,6,9,10,12-15,24,25,28-30), 81(2,25,26) </w:t>
            </w:r>
            <w:proofErr w:type="gramEnd"/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jc w:val="left"/>
            </w:pPr>
            <w:r w:rsidRPr="00492D07">
              <w:t>51 (8,17,20,44,46), 52(2,4-6,9,13,14,19,21,24,25,37,40,46,48), 63 (24), 64 (1,3,4,6, 11,14,15,20,22,23,25,28-30,32,33,41,44,45,49-51,53), 76 (2,5,6,9,10,12-15), 103 (2), 112 (16,20,21,23,25,27,29,31,33,34)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jc w:val="left"/>
            </w:pPr>
            <w:r w:rsidRPr="00492D07">
              <w:t xml:space="preserve">81 (13,19)  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jc w:val="left"/>
            </w:pPr>
            <w:r w:rsidRPr="00492D07">
              <w:t>103 (8,12)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1800" w:type="dxa"/>
            <w:vMerge w:val="restart"/>
          </w:tcPr>
          <w:p w:rsidR="00837732" w:rsidRPr="00492D07" w:rsidRDefault="00837732" w:rsidP="00483AEF">
            <w:pPr>
              <w:jc w:val="center"/>
            </w:pPr>
            <w:proofErr w:type="spellStart"/>
            <w:r w:rsidRPr="00492D07">
              <w:t>Острожанское</w:t>
            </w:r>
            <w:proofErr w:type="spellEnd"/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jc w:val="left"/>
            </w:pPr>
            <w:r w:rsidRPr="00492D07">
              <w:t xml:space="preserve">55 (9,12,14,18,22,25,37,39,41,45)  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jc w:val="left"/>
            </w:pPr>
            <w:r w:rsidRPr="00492D07">
              <w:t>55 (5-14)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jc w:val="left"/>
            </w:pPr>
            <w:r w:rsidRPr="00492D07">
              <w:t xml:space="preserve">84 (19,38), 91 (26,36)  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jc w:val="left"/>
            </w:pPr>
            <w:r w:rsidRPr="00492D07">
              <w:t>84 (19,38), 91 (26,36)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1800" w:type="dxa"/>
            <w:vMerge w:val="restart"/>
            <w:tcBorders>
              <w:bottom w:val="nil"/>
            </w:tcBorders>
          </w:tcPr>
          <w:p w:rsidR="00837732" w:rsidRPr="00492D07" w:rsidRDefault="00837732" w:rsidP="00483AEF">
            <w:pPr>
              <w:jc w:val="center"/>
            </w:pPr>
            <w:proofErr w:type="spellStart"/>
            <w:r w:rsidRPr="00492D07">
              <w:t>Буйновичское</w:t>
            </w:r>
            <w:proofErr w:type="spellEnd"/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jc w:val="left"/>
            </w:pPr>
            <w:r w:rsidRPr="00492D07">
              <w:t xml:space="preserve">1 (1,6,12-14,19-21,23-25,27,30,32,33,35-37), 2 (1,3,43), 9 (2,4,5,7,11,22,40), 15 (3,4,8)  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  <w:tcBorders>
              <w:bottom w:val="nil"/>
            </w:tcBorders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jc w:val="left"/>
            </w:pPr>
            <w:r w:rsidRPr="00492D07">
              <w:t>1 (1,6,12,19-21), 2 (1,3), 9 (2,4,5,7,11,14,22), 15 (1,5)</w:t>
            </w:r>
          </w:p>
        </w:tc>
      </w:tr>
    </w:tbl>
    <w:p w:rsidR="00837732" w:rsidRPr="00492D07" w:rsidRDefault="00837732" w:rsidP="00837732">
      <w:pPr>
        <w:spacing w:after="120"/>
        <w:jc w:val="left"/>
      </w:pPr>
      <w:r w:rsidRPr="00492D07">
        <w:br w:type="page"/>
      </w:r>
    </w:p>
    <w:tbl>
      <w:tblPr>
        <w:tblW w:w="146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2880"/>
        <w:gridCol w:w="1800"/>
        <w:gridCol w:w="8370"/>
      </w:tblGrid>
      <w:tr w:rsidR="00837732" w:rsidRPr="00492D07" w:rsidTr="00483AE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jc w:val="center"/>
            </w:pPr>
            <w:r w:rsidRPr="00492D07">
              <w:lastRenderedPageBreak/>
              <w:t>Решение о передаче под охрану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jc w:val="center"/>
            </w:pPr>
            <w:r w:rsidRPr="00492D07">
              <w:t>Наименование типичного и редкого природного ландшафта и биотопа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jc w:val="center"/>
            </w:pPr>
            <w:r w:rsidRPr="00492D07">
              <w:t>Наименование</w:t>
            </w:r>
          </w:p>
          <w:p w:rsidR="00837732" w:rsidRPr="00492D07" w:rsidRDefault="00837732" w:rsidP="00483AEF">
            <w:pPr>
              <w:jc w:val="center"/>
            </w:pPr>
            <w:r w:rsidRPr="00492D07">
              <w:t>лесничества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32" w:rsidRPr="00492D07" w:rsidRDefault="00837732" w:rsidP="00483AEF">
            <w:pPr>
              <w:ind w:right="-108"/>
              <w:jc w:val="center"/>
            </w:pPr>
            <w:r w:rsidRPr="00492D07">
              <w:t>Номера лесных кварталов и таксационных выделов (нумерация, предлагаемая лесоустроительным проектом; нумерация согласно решению)</w:t>
            </w:r>
          </w:p>
        </w:tc>
      </w:tr>
      <w:tr w:rsidR="00837732" w:rsidRPr="00492D07" w:rsidTr="00483AEF">
        <w:tc>
          <w:tcPr>
            <w:tcW w:w="1615" w:type="dxa"/>
            <w:vMerge w:val="restart"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  <w:rPr>
                <w:sz w:val="23"/>
                <w:szCs w:val="23"/>
              </w:rPr>
            </w:pPr>
            <w:r w:rsidRPr="00492D07">
              <w:rPr>
                <w:sz w:val="23"/>
                <w:szCs w:val="23"/>
              </w:rPr>
              <w:t xml:space="preserve">Решение </w:t>
            </w:r>
            <w:proofErr w:type="spellStart"/>
            <w:r w:rsidRPr="00492D07">
              <w:rPr>
                <w:sz w:val="23"/>
                <w:szCs w:val="23"/>
              </w:rPr>
              <w:t>Лельчицкого</w:t>
            </w:r>
            <w:proofErr w:type="spellEnd"/>
            <w:r w:rsidRPr="00492D07">
              <w:rPr>
                <w:sz w:val="23"/>
                <w:szCs w:val="23"/>
              </w:rPr>
              <w:t xml:space="preserve"> РИК</w:t>
            </w:r>
          </w:p>
          <w:p w:rsidR="00837732" w:rsidRPr="00492D07" w:rsidRDefault="00837732" w:rsidP="00483AEF">
            <w:pPr>
              <w:jc w:val="left"/>
            </w:pPr>
            <w:r w:rsidRPr="00492D07">
              <w:rPr>
                <w:sz w:val="23"/>
                <w:szCs w:val="23"/>
              </w:rPr>
              <w:t>от 13.11.2017 № 875</w:t>
            </w:r>
          </w:p>
        </w:tc>
        <w:tc>
          <w:tcPr>
            <w:tcW w:w="2880" w:type="dxa"/>
            <w:vMerge w:val="restart"/>
            <w:vAlign w:val="center"/>
          </w:tcPr>
          <w:p w:rsidR="00837732" w:rsidRPr="00492D07" w:rsidRDefault="00837732" w:rsidP="00483AEF">
            <w:pPr>
              <w:jc w:val="left"/>
            </w:pPr>
            <w:r w:rsidRPr="00492D07">
              <w:t>Пойменные дубравы</w:t>
            </w:r>
          </w:p>
        </w:tc>
        <w:tc>
          <w:tcPr>
            <w:tcW w:w="1800" w:type="dxa"/>
            <w:vMerge w:val="restart"/>
            <w:vAlign w:val="center"/>
          </w:tcPr>
          <w:p w:rsidR="00837732" w:rsidRPr="00492D07" w:rsidRDefault="00837732" w:rsidP="00483AEF">
            <w:pPr>
              <w:jc w:val="center"/>
            </w:pPr>
            <w:proofErr w:type="spellStart"/>
            <w:r w:rsidRPr="00492D07">
              <w:t>Лельчицкое</w:t>
            </w:r>
            <w:proofErr w:type="spellEnd"/>
          </w:p>
        </w:tc>
        <w:tc>
          <w:tcPr>
            <w:tcW w:w="8370" w:type="dxa"/>
          </w:tcPr>
          <w:p w:rsidR="00837732" w:rsidRPr="00492D07" w:rsidRDefault="00837732" w:rsidP="00483AEF">
            <w:pPr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82(9,18,44,49,50)  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1800" w:type="dxa"/>
            <w:vMerge/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jc w:val="left"/>
            </w:pPr>
            <w:r w:rsidRPr="00492D07">
              <w:t>нумерация согласно решению: 82(9,18,44,49,50)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1800" w:type="dxa"/>
            <w:vMerge w:val="restart"/>
          </w:tcPr>
          <w:p w:rsidR="00837732" w:rsidRPr="00492D07" w:rsidRDefault="00837732" w:rsidP="00483AEF">
            <w:pPr>
              <w:jc w:val="center"/>
            </w:pPr>
            <w:proofErr w:type="spellStart"/>
            <w:r w:rsidRPr="00492D07">
              <w:t>Марковское</w:t>
            </w:r>
            <w:proofErr w:type="spellEnd"/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jc w:val="left"/>
            </w:pPr>
            <w:r w:rsidRPr="00492D07">
              <w:t xml:space="preserve">25(3,7,8,17,26,33-36,44,47,55,60,65,68,69,71,110,116,118), 26 (18,34-37,42,43,45, 71,128,129), 28(16,17,33,36,38,44,47,48,50-53,57,58,63,72,76,77,80,81,83,116-118), 29 (2,4,6,7,9,11,15,18), 30(14,60,73-76,88,90,91,102,104,109,110,113-115, 118,128,130,131,136,138,140,150,151,153,154,156,159,161-164,169,170,176,177, 193-195,198,202), 31 (2,6,11,14,15,18-30,32,34,37,38,44,49,50,52,57)  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jc w:val="left"/>
            </w:pPr>
            <w:proofErr w:type="gramStart"/>
            <w:r w:rsidRPr="00492D07">
              <w:t>25 (3,11,13,14,18,21,29,34,35,40,68,74), 26 (21,23,28,29,32,34,37,51,90), 28 (10,</w:t>
            </w:r>
            <w:proofErr w:type="gramEnd"/>
          </w:p>
          <w:p w:rsidR="00837732" w:rsidRPr="00492D07" w:rsidRDefault="00837732" w:rsidP="00483AEF">
            <w:pPr>
              <w:jc w:val="left"/>
            </w:pPr>
            <w:proofErr w:type="gramStart"/>
            <w:r w:rsidRPr="00492D07">
              <w:t>15, 20,22,25,26,31-33,35,37,38,43,45,47,48,50,58,61,62), 29 (2,4,6,7,11,13,14,18), 30 (24,29,34-36,41,43,48,49,51,52,59,60,64,67-69,72,75,77,78,80-84), 31 (1,3,4, 11-21,23,24,30,34,39)</w:t>
            </w:r>
            <w:proofErr w:type="gramEnd"/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jc w:val="left"/>
            </w:pPr>
            <w:proofErr w:type="gramStart"/>
            <w:r w:rsidRPr="00492D07">
              <w:t>21 (12,33,42,43,50-52,55,60-62,64), 22 (18,19,23,24,26-28,30,40), 23 (25-27,32,36, 37, 46-48,54,57,58,74), 24 (23,46,55,72,73,77-79), 33 (9,10,16,20,22,32), 36 (2,4,5,</w:t>
            </w:r>
            <w:proofErr w:type="gramEnd"/>
          </w:p>
          <w:p w:rsidR="00837732" w:rsidRPr="00492D07" w:rsidRDefault="00837732" w:rsidP="00483AEF">
            <w:pPr>
              <w:jc w:val="left"/>
            </w:pPr>
            <w:r w:rsidRPr="00492D07">
              <w:t xml:space="preserve">7,16,17,24,29-31,37,39,40), 38 (2)  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jc w:val="left"/>
            </w:pPr>
            <w:proofErr w:type="gramStart"/>
            <w:r w:rsidRPr="00492D07">
              <w:t>нумерация согласно решению:21(12-14,40,41,48,52,58,59,68), 22(20,23,25,</w:t>
            </w:r>
            <w:proofErr w:type="gramEnd"/>
          </w:p>
          <w:p w:rsidR="00837732" w:rsidRPr="00492D07" w:rsidRDefault="00837732" w:rsidP="00483AEF">
            <w:pPr>
              <w:jc w:val="left"/>
            </w:pPr>
            <w:r w:rsidRPr="00492D07">
              <w:t>26,28, 61-63), 23(24,25,28,31,35,36, 46-48, 50,51), 24 (17,25,37,42,56,57,58), 33 (6,7,20,23,24,32), 36(3,4,7-9,12,16,17,29,31,53), 38(2)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 w:val="restart"/>
            <w:vAlign w:val="center"/>
          </w:tcPr>
          <w:p w:rsidR="00837732" w:rsidRPr="00492D07" w:rsidRDefault="00837732" w:rsidP="00483AEF">
            <w:pPr>
              <w:jc w:val="left"/>
            </w:pPr>
            <w:r w:rsidRPr="00492D07">
              <w:t>Злаковые дубравы</w:t>
            </w:r>
          </w:p>
        </w:tc>
        <w:tc>
          <w:tcPr>
            <w:tcW w:w="1800" w:type="dxa"/>
            <w:vMerge w:val="restart"/>
          </w:tcPr>
          <w:p w:rsidR="00837732" w:rsidRPr="00492D07" w:rsidRDefault="00837732" w:rsidP="00483AEF">
            <w:pPr>
              <w:jc w:val="center"/>
            </w:pPr>
            <w:proofErr w:type="spellStart"/>
            <w:r w:rsidRPr="00492D07">
              <w:t>Замошское</w:t>
            </w:r>
            <w:proofErr w:type="spellEnd"/>
          </w:p>
        </w:tc>
        <w:tc>
          <w:tcPr>
            <w:tcW w:w="8370" w:type="dxa"/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jc w:val="left"/>
            </w:pPr>
            <w:r w:rsidRPr="00492D07">
              <w:t xml:space="preserve">42(31,36,52), 43(12,31,46(частично),58,59,73,83,84,86,92)  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jc w:val="left"/>
            </w:pPr>
            <w:r w:rsidRPr="00492D07">
              <w:t>нумерация согласно решению: 51(26,42), 52(10,17,35,43)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 w:val="restart"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  <w:r w:rsidRPr="00492D07">
              <w:t>Неморальные широколиственные леса с грабом</w:t>
            </w:r>
          </w:p>
        </w:tc>
        <w:tc>
          <w:tcPr>
            <w:tcW w:w="1800" w:type="dxa"/>
            <w:vMerge w:val="restart"/>
            <w:tcBorders>
              <w:bottom w:val="nil"/>
            </w:tcBorders>
          </w:tcPr>
          <w:p w:rsidR="00837732" w:rsidRPr="00492D07" w:rsidRDefault="00837732" w:rsidP="00483AEF">
            <w:pPr>
              <w:jc w:val="center"/>
            </w:pPr>
            <w:proofErr w:type="spellStart"/>
            <w:r w:rsidRPr="00492D07">
              <w:t>Замошское</w:t>
            </w:r>
            <w:proofErr w:type="spellEnd"/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jc w:val="left"/>
            </w:pPr>
            <w:r w:rsidRPr="00492D07">
              <w:t xml:space="preserve">42 (12,17,27,51), 55 (6,8,18), 56 (26,38,46), 67 (4,16)  </w:t>
            </w:r>
          </w:p>
        </w:tc>
      </w:tr>
      <w:tr w:rsidR="00837732" w:rsidRPr="00492D07" w:rsidTr="00483AEF">
        <w:tc>
          <w:tcPr>
            <w:tcW w:w="1615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left"/>
            </w:pPr>
          </w:p>
        </w:tc>
        <w:tc>
          <w:tcPr>
            <w:tcW w:w="288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837732" w:rsidRPr="00492D07" w:rsidRDefault="00837732" w:rsidP="00483AEF">
            <w:pPr>
              <w:jc w:val="center"/>
            </w:pPr>
          </w:p>
        </w:tc>
        <w:tc>
          <w:tcPr>
            <w:tcW w:w="8370" w:type="dxa"/>
            <w:tcBorders>
              <w:bottom w:val="nil"/>
            </w:tcBorders>
          </w:tcPr>
          <w:p w:rsidR="00837732" w:rsidRPr="00492D07" w:rsidRDefault="00837732" w:rsidP="00483AEF">
            <w:pPr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jc w:val="left"/>
            </w:pPr>
            <w:r w:rsidRPr="00492D07">
              <w:t>51 (12,14,15,41), 63 (6,8,18), 64 (26,38,46), 76 (3,4,16)</w:t>
            </w:r>
          </w:p>
        </w:tc>
      </w:tr>
    </w:tbl>
    <w:p w:rsidR="00837732" w:rsidRPr="00492D07" w:rsidRDefault="00837732" w:rsidP="00837732">
      <w:pPr>
        <w:spacing w:after="120"/>
        <w:jc w:val="left"/>
      </w:pPr>
      <w:r w:rsidRPr="00492D07">
        <w:br w:type="page"/>
      </w:r>
      <w:bookmarkStart w:id="0" w:name="_GoBack"/>
      <w:bookmarkEnd w:id="0"/>
    </w:p>
    <w:tbl>
      <w:tblPr>
        <w:tblW w:w="146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2880"/>
        <w:gridCol w:w="1800"/>
        <w:gridCol w:w="8370"/>
      </w:tblGrid>
      <w:tr w:rsidR="00837732" w:rsidRPr="00492D07" w:rsidTr="00483AEF">
        <w:trPr>
          <w:trHeight w:val="28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</w:pPr>
            <w:r w:rsidRPr="00492D07">
              <w:lastRenderedPageBreak/>
              <w:t>Решение о передаче под охрану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</w:pPr>
            <w:r w:rsidRPr="00492D07">
              <w:t>Наименование типичного и редкого природного ландшафта и биотопа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</w:pPr>
            <w:r w:rsidRPr="00492D07">
              <w:t>Наименование</w:t>
            </w:r>
          </w:p>
          <w:p w:rsidR="00837732" w:rsidRPr="00492D07" w:rsidRDefault="00837732" w:rsidP="00483AEF">
            <w:pPr>
              <w:spacing w:line="228" w:lineRule="auto"/>
              <w:jc w:val="center"/>
            </w:pPr>
            <w:r w:rsidRPr="00492D07">
              <w:t>лесничества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ind w:right="-108"/>
              <w:jc w:val="center"/>
            </w:pPr>
            <w:r w:rsidRPr="00492D07">
              <w:t>Номера лесных кварталов и таксационных выделов (нумерация, предлагаемая лесоустроительным проектом; нумерация согласно решению)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  <w:rPr>
                <w:sz w:val="23"/>
                <w:szCs w:val="23"/>
              </w:rPr>
            </w:pPr>
            <w:r w:rsidRPr="00492D07">
              <w:rPr>
                <w:sz w:val="23"/>
                <w:szCs w:val="23"/>
              </w:rPr>
              <w:t xml:space="preserve">Решение </w:t>
            </w:r>
            <w:proofErr w:type="spellStart"/>
            <w:r w:rsidRPr="00492D07">
              <w:rPr>
                <w:sz w:val="23"/>
                <w:szCs w:val="23"/>
              </w:rPr>
              <w:t>Лельчицкого</w:t>
            </w:r>
            <w:proofErr w:type="spellEnd"/>
            <w:r w:rsidRPr="00492D07">
              <w:rPr>
                <w:sz w:val="23"/>
                <w:szCs w:val="23"/>
              </w:rPr>
              <w:t xml:space="preserve"> РИК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rPr>
                <w:sz w:val="23"/>
                <w:szCs w:val="23"/>
              </w:rPr>
              <w:t>от 13.11.2017 № 875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>Черноольховые и пушисто-березовые леса на избыточно увлажненных почвах и низинных болотах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732" w:rsidRPr="00492D07" w:rsidRDefault="00837732" w:rsidP="00483AEF">
            <w:pPr>
              <w:spacing w:line="228" w:lineRule="auto"/>
              <w:jc w:val="center"/>
            </w:pPr>
            <w:proofErr w:type="spellStart"/>
            <w:r w:rsidRPr="00492D07">
              <w:t>Замошское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 xml:space="preserve">15 (6,16,17,25,26,28), 24 (23,26,27,36-39), 25 (2-4,8,15-18,33,34), 36 (10-13,25), 37 (1-6,10,19,20,23,24,29), 38 (1,2)  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>23 (4,12,13,20), 34 (12-14,22,26), 35(1,3-5,15,16,19,20), 45(7,14,15), 46(1-6,11,21,23), 47(1,2)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>Сосново-дубовые леса</w:t>
            </w:r>
          </w:p>
        </w:tc>
        <w:tc>
          <w:tcPr>
            <w:tcW w:w="1800" w:type="dxa"/>
            <w:vMerge w:val="restart"/>
          </w:tcPr>
          <w:p w:rsidR="00837732" w:rsidRPr="00492D07" w:rsidRDefault="00837732" w:rsidP="00483AEF">
            <w:pPr>
              <w:spacing w:line="228" w:lineRule="auto"/>
              <w:jc w:val="center"/>
            </w:pPr>
            <w:proofErr w:type="spellStart"/>
            <w:r w:rsidRPr="00492D07">
              <w:t>Лельцичкое</w:t>
            </w:r>
            <w:proofErr w:type="spellEnd"/>
          </w:p>
        </w:tc>
        <w:tc>
          <w:tcPr>
            <w:tcW w:w="8370" w:type="dxa"/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>44 (60), 53 (4,5,15)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>44 (45), 53 (5,6,21)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>Островные ельники</w:t>
            </w:r>
          </w:p>
        </w:tc>
        <w:tc>
          <w:tcPr>
            <w:tcW w:w="1800" w:type="dxa"/>
            <w:vMerge w:val="restart"/>
          </w:tcPr>
          <w:p w:rsidR="00837732" w:rsidRPr="00492D07" w:rsidRDefault="00837732" w:rsidP="00483AEF">
            <w:pPr>
              <w:spacing w:line="228" w:lineRule="auto"/>
              <w:jc w:val="center"/>
            </w:pPr>
            <w:proofErr w:type="spellStart"/>
            <w:r w:rsidRPr="00492D07">
              <w:t>Лельцичкое</w:t>
            </w:r>
            <w:proofErr w:type="spellEnd"/>
          </w:p>
        </w:tc>
        <w:tc>
          <w:tcPr>
            <w:tcW w:w="8370" w:type="dxa"/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 xml:space="preserve">20 (49,50), 28 (6)  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>20 (39), 28 (47)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1800" w:type="dxa"/>
            <w:vMerge w:val="restart"/>
          </w:tcPr>
          <w:p w:rsidR="00837732" w:rsidRPr="00492D07" w:rsidRDefault="00837732" w:rsidP="00483AEF">
            <w:pPr>
              <w:spacing w:line="228" w:lineRule="auto"/>
              <w:jc w:val="center"/>
            </w:pPr>
            <w:proofErr w:type="spellStart"/>
            <w:r w:rsidRPr="00492D07">
              <w:t>Лельцичкое</w:t>
            </w:r>
            <w:proofErr w:type="spellEnd"/>
          </w:p>
        </w:tc>
        <w:tc>
          <w:tcPr>
            <w:tcW w:w="8370" w:type="dxa"/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 xml:space="preserve">46 (54,67,72,74)  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>46 (32,42,43)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1800" w:type="dxa"/>
            <w:vMerge w:val="restart"/>
          </w:tcPr>
          <w:p w:rsidR="00837732" w:rsidRPr="00492D07" w:rsidRDefault="00837732" w:rsidP="00483AEF">
            <w:pPr>
              <w:spacing w:line="228" w:lineRule="auto"/>
              <w:jc w:val="center"/>
            </w:pPr>
            <w:proofErr w:type="spellStart"/>
            <w:r w:rsidRPr="00492D07">
              <w:t>Лельцичкое</w:t>
            </w:r>
            <w:proofErr w:type="spellEnd"/>
          </w:p>
        </w:tc>
        <w:tc>
          <w:tcPr>
            <w:tcW w:w="8370" w:type="dxa"/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 xml:space="preserve">56 (23,24,27,31-33,40), 57 (2,3,5,8,12,13,15,17,25,39), 58 (7,21,22,25,27,31,39, 40,42,50-53), 59 (1,2,5,9-11,13,14,16,23-27,32,34,41,51,55,60-62), 61 (4,9,36)  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1800" w:type="dxa"/>
            <w:vMerge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>56 (20,24,32), 57(2,4,8-10,12,13,24), 58 (11,12,15,20,21,26,33,37-40,46,51), 59 (2,7,8,11,12,20,26,32,36,43), 61 (3,7,24)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1800" w:type="dxa"/>
            <w:vMerge w:val="restart"/>
          </w:tcPr>
          <w:p w:rsidR="00837732" w:rsidRPr="00492D07" w:rsidRDefault="00837732" w:rsidP="00483AEF">
            <w:pPr>
              <w:spacing w:line="228" w:lineRule="auto"/>
              <w:jc w:val="center"/>
            </w:pPr>
            <w:proofErr w:type="spellStart"/>
            <w:r w:rsidRPr="00492D07">
              <w:t>Жмурнянское</w:t>
            </w:r>
            <w:proofErr w:type="spellEnd"/>
          </w:p>
        </w:tc>
        <w:tc>
          <w:tcPr>
            <w:tcW w:w="8370" w:type="dxa"/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нумерация, предлагаемая лесоустроительным проектом:</w:t>
            </w:r>
            <w:r w:rsidRPr="00492D07">
              <w:rPr>
                <w:spacing w:val="-6"/>
              </w:rPr>
              <w:t xml:space="preserve"> </w:t>
            </w:r>
            <w:r w:rsidRPr="00492D07">
              <w:t xml:space="preserve"> 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 xml:space="preserve">36(36,67), 37(31,32,34,40)  </w:t>
            </w:r>
          </w:p>
        </w:tc>
      </w:tr>
      <w:tr w:rsidR="00837732" w:rsidRPr="00492D07" w:rsidTr="00483AEF">
        <w:trPr>
          <w:trHeight w:val="283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left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837732" w:rsidRPr="00492D07" w:rsidRDefault="00837732" w:rsidP="00483AEF">
            <w:pPr>
              <w:spacing w:line="228" w:lineRule="auto"/>
              <w:jc w:val="center"/>
            </w:pPr>
          </w:p>
        </w:tc>
        <w:tc>
          <w:tcPr>
            <w:tcW w:w="8370" w:type="dxa"/>
          </w:tcPr>
          <w:p w:rsidR="00837732" w:rsidRPr="00492D07" w:rsidRDefault="00837732" w:rsidP="00483AEF">
            <w:pPr>
              <w:spacing w:line="228" w:lineRule="auto"/>
              <w:ind w:right="-108"/>
              <w:jc w:val="left"/>
            </w:pPr>
            <w:r w:rsidRPr="00492D07">
              <w:t>нумерация согласно решению:</w:t>
            </w:r>
          </w:p>
          <w:p w:rsidR="00837732" w:rsidRPr="00492D07" w:rsidRDefault="00837732" w:rsidP="00483AEF">
            <w:pPr>
              <w:spacing w:line="228" w:lineRule="auto"/>
              <w:jc w:val="left"/>
            </w:pPr>
            <w:r w:rsidRPr="00492D07">
              <w:t>17 (34), 18 (28,29,32)</w:t>
            </w:r>
          </w:p>
        </w:tc>
      </w:tr>
    </w:tbl>
    <w:p w:rsidR="00837732" w:rsidRPr="00492D07" w:rsidRDefault="00837732" w:rsidP="00837732">
      <w:pPr>
        <w:spacing w:before="120" w:after="120" w:line="228" w:lineRule="auto"/>
        <w:jc w:val="both"/>
        <w:rPr>
          <w:i/>
        </w:rPr>
      </w:pPr>
    </w:p>
    <w:p w:rsidR="00837732" w:rsidRPr="00492D07" w:rsidRDefault="00837732" w:rsidP="00837732">
      <w:pPr>
        <w:spacing w:before="120" w:after="120" w:line="228" w:lineRule="auto"/>
        <w:jc w:val="both"/>
        <w:rPr>
          <w:i/>
        </w:rPr>
        <w:sectPr w:rsidR="00837732" w:rsidRPr="00492D07" w:rsidSect="00837732">
          <w:headerReference w:type="even" r:id="rId5"/>
          <w:headerReference w:type="default" r:id="rId6"/>
          <w:footerReference w:type="even" r:id="rId7"/>
          <w:footerReference w:type="default" r:id="rId8"/>
          <w:pgSz w:w="16838" w:h="11906" w:orient="landscape"/>
          <w:pgMar w:top="1276" w:right="1138" w:bottom="850" w:left="1138" w:header="706" w:footer="706" w:gutter="0"/>
          <w:cols w:space="708"/>
          <w:docGrid w:linePitch="360"/>
        </w:sectPr>
      </w:pPr>
    </w:p>
    <w:p w:rsidR="00837732" w:rsidRPr="00492D07" w:rsidRDefault="00837732" w:rsidP="00837732">
      <w:pPr>
        <w:ind w:firstLine="708"/>
        <w:jc w:val="both"/>
        <w:rPr>
          <w:color w:val="000000"/>
        </w:rPr>
      </w:pPr>
      <w:r w:rsidRPr="00492D07">
        <w:rPr>
          <w:color w:val="000000"/>
        </w:rPr>
        <w:lastRenderedPageBreak/>
        <w:t xml:space="preserve">В лесах расположенных в границах типичных и редких природных ландшафтов и биотопов запрещается заготовка древесины в порядке проведения сплошных и полосно-постепенных рубок главного пользования, а также действуют ограничения и запреты на осуществление лесопользования, установленные в их охранных обязательствах [23]. В </w:t>
      </w:r>
      <w:proofErr w:type="spellStart"/>
      <w:r w:rsidRPr="00492D07">
        <w:rPr>
          <w:color w:val="000000"/>
        </w:rPr>
        <w:t>Замошском</w:t>
      </w:r>
      <w:proofErr w:type="spellEnd"/>
      <w:r w:rsidRPr="00492D07">
        <w:rPr>
          <w:color w:val="000000"/>
        </w:rPr>
        <w:t xml:space="preserve"> и </w:t>
      </w:r>
      <w:proofErr w:type="spellStart"/>
      <w:r w:rsidRPr="00492D07">
        <w:rPr>
          <w:color w:val="000000"/>
        </w:rPr>
        <w:t>Жмурнянском</w:t>
      </w:r>
      <w:proofErr w:type="spellEnd"/>
      <w:r w:rsidRPr="00492D07">
        <w:rPr>
          <w:color w:val="000000"/>
        </w:rPr>
        <w:t xml:space="preserve"> лесничествах нумерация квартальной сети была изменена согласно протоколу </w:t>
      </w:r>
      <w:r w:rsidRPr="00492D07">
        <w:rPr>
          <w:spacing w:val="-6"/>
        </w:rPr>
        <w:t>первого лесоустроительного совещания по лесоустройству.</w:t>
      </w:r>
    </w:p>
    <w:p w:rsidR="00837732" w:rsidRPr="00492D07" w:rsidRDefault="00837732" w:rsidP="00837732">
      <w:pPr>
        <w:ind w:firstLine="708"/>
        <w:jc w:val="both"/>
        <w:rPr>
          <w:color w:val="000000"/>
        </w:rPr>
      </w:pPr>
      <w:r w:rsidRPr="00492D07">
        <w:rPr>
          <w:color w:val="000000"/>
        </w:rPr>
        <w:t>В соответствии с охранными обязательствами в переданных лесхозу под охрану биотопах установлен следующий режим охраны и использования.</w:t>
      </w:r>
    </w:p>
    <w:p w:rsidR="00837732" w:rsidRPr="00492D07" w:rsidRDefault="00837732" w:rsidP="00837732">
      <w:pPr>
        <w:ind w:firstLine="708"/>
        <w:jc w:val="both"/>
        <w:rPr>
          <w:color w:val="000000"/>
        </w:rPr>
      </w:pPr>
      <w:r w:rsidRPr="00492D07">
        <w:rPr>
          <w:b/>
          <w:color w:val="000000"/>
        </w:rPr>
        <w:t>Пойменные дубравы. Злаковые дубравы</w:t>
      </w:r>
      <w:r w:rsidRPr="00492D07">
        <w:rPr>
          <w:color w:val="000000"/>
        </w:rPr>
        <w:t>.</w:t>
      </w:r>
    </w:p>
    <w:p w:rsidR="00837732" w:rsidRPr="00492D07" w:rsidRDefault="00837732" w:rsidP="00837732">
      <w:pPr>
        <w:ind w:firstLine="708"/>
        <w:jc w:val="both"/>
        <w:rPr>
          <w:color w:val="000000"/>
        </w:rPr>
      </w:pPr>
      <w:proofErr w:type="gramStart"/>
      <w:r w:rsidRPr="00492D07">
        <w:rPr>
          <w:color w:val="000000"/>
        </w:rPr>
        <w:t>Запрещается: проведение всех видов рубок главного пользования, рубок обновления и формирования (переформирования); создание лесных культур, плантаций, питомников; нецелевое использование земель; обработка почвы, механическое повреждение живого напочвенного покрова и подстилки, за исключением допускаемых работ по содействию естественному возобновлению; проведение работ, связанных с изменением рельефа и существующего гидрологического режима (гидротехническая мелиорация, гидролесомелиорация и прочее);</w:t>
      </w:r>
      <w:proofErr w:type="gramEnd"/>
      <w:r w:rsidRPr="00492D07">
        <w:rPr>
          <w:color w:val="000000"/>
        </w:rPr>
        <w:t xml:space="preserve"> </w:t>
      </w:r>
      <w:proofErr w:type="gramStart"/>
      <w:r w:rsidRPr="00492D07">
        <w:rPr>
          <w:color w:val="000000"/>
        </w:rPr>
        <w:t>прогон скота; все виды выпаса, кроме вольного выпаса и выпаса на привязи для скота частных владельцев; разрешенный выпас скота должен проводиться в количествах, не превышающих способности пастбищ к самовосстановлению и не приводящих к деградации естественного растительного покрова; заготовка второстепенных лесных ресурсов; заготовка живицы; заготовка дикорастущих растений и (или) их частей, древесных соков, сбор мха, лесной подстилки;</w:t>
      </w:r>
      <w:proofErr w:type="gramEnd"/>
      <w:r w:rsidRPr="00492D07">
        <w:rPr>
          <w:color w:val="000000"/>
        </w:rPr>
        <w:t xml:space="preserve"> устройство складов; использование гусеничных машин; </w:t>
      </w:r>
      <w:proofErr w:type="gramStart"/>
      <w:r w:rsidRPr="00492D07">
        <w:rPr>
          <w:color w:val="000000"/>
        </w:rPr>
        <w:t>движение механических транспортных средств вне дорог,  за исключением механических транспортных средств органов и подразделений по чрезвычайным ситуациям, Министерства природных ресурсов и охраны окружающей среды Республики Беларусь и его территориальных органов, Государственной инспекции охраны животного и растительного мира при Президенте Республики Беларусь, ее областных и межрайонных инспекций охраны животного и растительного мира, государственного природоохранного учреждения, осуществляющего управление биотопами, в случае их</w:t>
      </w:r>
      <w:proofErr w:type="gramEnd"/>
      <w:r w:rsidRPr="00492D07">
        <w:rPr>
          <w:color w:val="000000"/>
        </w:rPr>
        <w:t xml:space="preserve"> </w:t>
      </w:r>
      <w:proofErr w:type="gramStart"/>
      <w:r w:rsidRPr="00492D07">
        <w:rPr>
          <w:color w:val="000000"/>
        </w:rPr>
        <w:t xml:space="preserve">создания, Министерства лесного хозяйства Республики Беларусь, Гомельского государственного производственного лесохозяйственного объединения, </w:t>
      </w:r>
      <w:proofErr w:type="spellStart"/>
      <w:r w:rsidRPr="00492D07">
        <w:rPr>
          <w:color w:val="000000"/>
        </w:rPr>
        <w:t>Лельчицкий</w:t>
      </w:r>
      <w:proofErr w:type="spellEnd"/>
      <w:r w:rsidRPr="00492D07">
        <w:rPr>
          <w:color w:val="000000"/>
        </w:rPr>
        <w:t xml:space="preserve"> лесхоз, местных исполнительных и распорядительных органов для осуществления контроля  за использованием и охраной земель, находящихся в границах биотопов, а также транспортных  средств, занятых на лесохозяйственных работах; стоянка и заправка механических транспортных средств, за исключением специально отведенных в установленном порядке мест для стоянок механических транспортных средств;</w:t>
      </w:r>
      <w:proofErr w:type="gramEnd"/>
    </w:p>
    <w:p w:rsidR="00837732" w:rsidRPr="00492D07" w:rsidRDefault="00837732" w:rsidP="00837732">
      <w:pPr>
        <w:ind w:firstLine="708"/>
        <w:jc w:val="both"/>
        <w:rPr>
          <w:color w:val="000000"/>
        </w:rPr>
      </w:pPr>
      <w:r w:rsidRPr="00492D07">
        <w:rPr>
          <w:color w:val="000000"/>
        </w:rPr>
        <w:t xml:space="preserve">устройство ландшафтных полян, туристических стоянок, кемпингов, пикниковых полян с кострищами, размещение отдельных палаток или палаточных городков, за исключением специально отведенных в установленном порядке мест; создание вольеров; </w:t>
      </w:r>
      <w:proofErr w:type="gramStart"/>
      <w:r w:rsidRPr="00492D07">
        <w:rPr>
          <w:color w:val="000000"/>
        </w:rPr>
        <w:t xml:space="preserve">выжигание растительности, кроме работ по огневой очистке от порубочных остатков согласно нормам и правилам очистки мест рубок от порубочных остатков, установленным требованиями нормативных, в том числе, технических правовых актов, а также на основании обследования специалистами научных и природоохранных организаций с указанием способа очистки в паспорте биотопа. </w:t>
      </w:r>
      <w:proofErr w:type="gramEnd"/>
    </w:p>
    <w:p w:rsidR="00837732" w:rsidRPr="00492D07" w:rsidRDefault="00837732" w:rsidP="00837732">
      <w:pPr>
        <w:ind w:firstLine="708"/>
        <w:jc w:val="both"/>
        <w:rPr>
          <w:color w:val="000000"/>
        </w:rPr>
      </w:pPr>
      <w:r w:rsidRPr="00492D07">
        <w:rPr>
          <w:color w:val="000000"/>
        </w:rPr>
        <w:t>Требуется допустимые виды рубок проводить только в осенне-зимний период при наличии устойчивого снежного покрова в целях сохранения целостности живого напочвенного покрова и лесной подстилки.</w:t>
      </w:r>
    </w:p>
    <w:p w:rsidR="00837732" w:rsidRPr="00492D07" w:rsidRDefault="00837732" w:rsidP="00837732">
      <w:pPr>
        <w:ind w:firstLine="708"/>
        <w:jc w:val="both"/>
        <w:rPr>
          <w:b/>
          <w:color w:val="000000"/>
        </w:rPr>
      </w:pPr>
      <w:r w:rsidRPr="00492D07">
        <w:rPr>
          <w:b/>
          <w:color w:val="000000"/>
        </w:rPr>
        <w:t>Неморальные широколиственные леса с грабом. Черноольховые и пушисто-березовые леса на избыточно увлажненных почвах и низинных болотах.</w:t>
      </w:r>
    </w:p>
    <w:p w:rsidR="00837732" w:rsidRPr="00492D07" w:rsidRDefault="00837732" w:rsidP="00837732">
      <w:pPr>
        <w:ind w:firstLine="708"/>
        <w:jc w:val="both"/>
        <w:rPr>
          <w:color w:val="000000"/>
        </w:rPr>
      </w:pPr>
      <w:proofErr w:type="gramStart"/>
      <w:r w:rsidRPr="00492D07">
        <w:rPr>
          <w:color w:val="000000"/>
        </w:rPr>
        <w:t xml:space="preserve">Запрещается: проведение рубок обновления и формирования (переформирования), рубок главного пользования, кроме добровольно-выборочных с установленными ограничениями при их проведении; создание лесных культур, плантаций, питомников; </w:t>
      </w:r>
      <w:r w:rsidRPr="00492D07">
        <w:rPr>
          <w:color w:val="000000"/>
        </w:rPr>
        <w:lastRenderedPageBreak/>
        <w:t>нецелевое использование земель; обработка почвы, механическое повреждение живого напочвенного покрова и подстилки,  за исключением допускаемых работ по содействию естественному возобновлению; проведение работ, связанных с изменением рельефа и существующего гидрологического режима (гидротехническая мелиорация, гидролесомелиорация и прочее);</w:t>
      </w:r>
      <w:proofErr w:type="gramEnd"/>
      <w:r w:rsidRPr="00492D07">
        <w:rPr>
          <w:color w:val="000000"/>
        </w:rPr>
        <w:t xml:space="preserve"> </w:t>
      </w:r>
      <w:proofErr w:type="gramStart"/>
      <w:r w:rsidRPr="00492D07">
        <w:rPr>
          <w:color w:val="000000"/>
        </w:rPr>
        <w:t>прогон скота; все виды выпаса; заготовка второстепенных лесных ресурсов; заготовка живицы; заготовка дикорастущих растений и (или) их частей, древесных соков, сбор мха, лесной подстилки; устройство складов; использование гусеничных машин;</w:t>
      </w:r>
      <w:proofErr w:type="gramEnd"/>
      <w:r w:rsidRPr="00492D07">
        <w:rPr>
          <w:color w:val="000000"/>
        </w:rPr>
        <w:t xml:space="preserve"> </w:t>
      </w:r>
      <w:proofErr w:type="gramStart"/>
      <w:r w:rsidRPr="00492D07">
        <w:rPr>
          <w:color w:val="000000"/>
        </w:rPr>
        <w:t>движение механических транспортных средств вне дорог,  за исключением механических транспортных средств органов и подразделений по чрезвычайным ситуациям, Министерства природных ресурсов и охраны окружающей среды Республики Беларусь и его территориальных органов, Государственной инспекции охраны животного и растительного мира при Президенте Республики Беларусь, ее областных и межрайонных инспекций охраны животного и растительного мира, государственного природоохранного учреждения, осуществляющего управление биотопами, в случае их</w:t>
      </w:r>
      <w:proofErr w:type="gramEnd"/>
      <w:r w:rsidRPr="00492D07">
        <w:rPr>
          <w:color w:val="000000"/>
        </w:rPr>
        <w:t xml:space="preserve"> </w:t>
      </w:r>
      <w:proofErr w:type="gramStart"/>
      <w:r w:rsidRPr="00492D07">
        <w:rPr>
          <w:color w:val="000000"/>
        </w:rPr>
        <w:t xml:space="preserve">создания, Министерства лесного хозяйства Республики Беларусь, Гомельского государственного производственного лесохозяйственного объединения, </w:t>
      </w:r>
      <w:proofErr w:type="spellStart"/>
      <w:r w:rsidRPr="00492D07">
        <w:rPr>
          <w:color w:val="000000"/>
        </w:rPr>
        <w:t>Лельчицкий</w:t>
      </w:r>
      <w:proofErr w:type="spellEnd"/>
      <w:r w:rsidRPr="00492D07">
        <w:rPr>
          <w:color w:val="000000"/>
        </w:rPr>
        <w:t xml:space="preserve"> лесхоз, местных исполнительных и распорядительных органов для осуществления контроля  за использованием и охраной земель, находящихся в границах биотопов, а также транспортных средств, занятых на лесохозяйственных работах; стоянка и заправка механических транспортных средств, за исключением специально отведенных в установленном порядке мест для стоянок механических транспортных средств;</w:t>
      </w:r>
      <w:proofErr w:type="gramEnd"/>
      <w:r w:rsidRPr="00492D07">
        <w:rPr>
          <w:color w:val="000000"/>
        </w:rPr>
        <w:t xml:space="preserve"> устройство ландшафтных полян, туристических стоянок, кемпингов, пикниковых полян с кострищами, размещение отдельных палаток или палаточных городков, за исключением специально отведенных в установленном порядке мест; создание вольеров; </w:t>
      </w:r>
      <w:proofErr w:type="gramStart"/>
      <w:r w:rsidRPr="00492D07">
        <w:rPr>
          <w:color w:val="000000"/>
        </w:rPr>
        <w:t xml:space="preserve">выжигание растительности, кроме работ по огневой очистке от порубочных остатков согласно нормам и правилам очистки мест рубок от порубочных остатков, установленным требованиями нормативных, в том числе, технических правовых актов, а также на основании обследования специалистами научных и природоохранных организаций с указанием способа очистки в паспорте биотопа. </w:t>
      </w:r>
      <w:proofErr w:type="gramEnd"/>
    </w:p>
    <w:p w:rsidR="00837732" w:rsidRPr="00492D07" w:rsidRDefault="00837732" w:rsidP="00837732">
      <w:pPr>
        <w:ind w:firstLine="708"/>
        <w:jc w:val="both"/>
        <w:rPr>
          <w:color w:val="000000"/>
        </w:rPr>
      </w:pPr>
      <w:r w:rsidRPr="00492D07">
        <w:rPr>
          <w:color w:val="000000"/>
        </w:rPr>
        <w:t>Требуется допустимые виды рубок проводить только в осенне-зимний период при наличии устойчивого снежного покрова в целях сохранения целостности живого напочвенного покрова и лесной подстилки.</w:t>
      </w:r>
    </w:p>
    <w:p w:rsidR="00837732" w:rsidRPr="00492D07" w:rsidRDefault="00837732" w:rsidP="00837732">
      <w:pPr>
        <w:ind w:firstLine="708"/>
        <w:jc w:val="both"/>
        <w:rPr>
          <w:b/>
          <w:color w:val="000000"/>
        </w:rPr>
      </w:pPr>
      <w:r w:rsidRPr="00492D07">
        <w:rPr>
          <w:b/>
          <w:color w:val="000000"/>
        </w:rPr>
        <w:t xml:space="preserve">Сосново-дубовые леса. </w:t>
      </w:r>
    </w:p>
    <w:p w:rsidR="00837732" w:rsidRPr="00492D07" w:rsidRDefault="00837732" w:rsidP="00837732">
      <w:pPr>
        <w:ind w:firstLine="708"/>
        <w:jc w:val="both"/>
        <w:rPr>
          <w:color w:val="000000"/>
        </w:rPr>
      </w:pPr>
      <w:proofErr w:type="gramStart"/>
      <w:r w:rsidRPr="00492D07">
        <w:rPr>
          <w:color w:val="000000"/>
        </w:rPr>
        <w:t>Запрещается: проведение рубок главного пользования, кроме группово-выборочных (группово-постепенных) и добровольно-выборочных с установленными ограничениями при их проведении; создание лесных культур, плантаций, питомников; нецелевое использование земель; обработка почвы, механическое повреждение живого напочвенного покрова и подстилки,  за исключением допускаемых работ по содействию естественному возобновлению; проведение работ, связанных с изменением рельефа и существующего гидрологического режима (гидротехническая мелиорация, гидролесомелиорация и прочее);</w:t>
      </w:r>
      <w:proofErr w:type="gramEnd"/>
      <w:r w:rsidRPr="00492D07">
        <w:rPr>
          <w:color w:val="000000"/>
        </w:rPr>
        <w:t xml:space="preserve"> </w:t>
      </w:r>
      <w:proofErr w:type="gramStart"/>
      <w:r w:rsidRPr="00492D07">
        <w:rPr>
          <w:color w:val="000000"/>
        </w:rPr>
        <w:t>прогон скота; все виды выпаса; заготовка второстепенных лесных ресурсов; заготовка живицы; заготовка дикорастущих растений и (или) их частей, древесных соков, сбор мха, лесной подстилки; устройство складов; использование гусеничных машин;</w:t>
      </w:r>
      <w:proofErr w:type="gramEnd"/>
      <w:r w:rsidRPr="00492D07">
        <w:rPr>
          <w:color w:val="000000"/>
        </w:rPr>
        <w:t xml:space="preserve"> </w:t>
      </w:r>
      <w:proofErr w:type="gramStart"/>
      <w:r w:rsidRPr="00492D07">
        <w:rPr>
          <w:color w:val="000000"/>
        </w:rPr>
        <w:t>движение механических транспортных средств вне дорог,  за исключением механических транспортных средств органов и подразделений по чрезвычайным ситуациям, Министерства природных ресурсов и охраны окружающей среды Республики Беларусь и его территориальных органов, Государственной инспекции охраны животного и растительного мира при Президенте Республики Беларусь, ее областных и межрайонных инспекций охраны животного и растительного мира, государственного природоохранного учреждения, осуществляющего управление биотопом, в случае его</w:t>
      </w:r>
      <w:proofErr w:type="gramEnd"/>
      <w:r w:rsidRPr="00492D07">
        <w:rPr>
          <w:color w:val="000000"/>
        </w:rPr>
        <w:t xml:space="preserve"> </w:t>
      </w:r>
      <w:proofErr w:type="gramStart"/>
      <w:r w:rsidRPr="00492D07">
        <w:rPr>
          <w:color w:val="000000"/>
        </w:rPr>
        <w:t xml:space="preserve">создания, Министерства лесного хозяйства Республики Беларусь, Гомельского государственного производственного лесохозяйственного объединения, </w:t>
      </w:r>
      <w:proofErr w:type="spellStart"/>
      <w:r w:rsidRPr="00492D07">
        <w:rPr>
          <w:color w:val="000000"/>
        </w:rPr>
        <w:lastRenderedPageBreak/>
        <w:t>Лельчицкий</w:t>
      </w:r>
      <w:proofErr w:type="spellEnd"/>
      <w:r w:rsidRPr="00492D07">
        <w:rPr>
          <w:color w:val="000000"/>
        </w:rPr>
        <w:t xml:space="preserve"> лесхоз, местных исполнительных и распорядительных органов для осуществления контроля  за использованием и охраной земель, находящихся в границах биотопа, а также транспортных средств, занятых на лесохозяйственных работах; стоянка и заправка механических транспортных средств, за исключением специально отведенных в установленном порядке мест для стоянок механических транспортных средств;</w:t>
      </w:r>
      <w:proofErr w:type="gramEnd"/>
      <w:r w:rsidRPr="00492D07">
        <w:rPr>
          <w:color w:val="000000"/>
        </w:rPr>
        <w:t xml:space="preserve"> устройство ландшафтных полян, туристических стоянок, кемпингов, пикниковых полян  с кострищами, размещение отдельных палаток или палаточных городков, за исключением специально отведенных в установленном порядке мест; создание вольеров; </w:t>
      </w:r>
      <w:proofErr w:type="gramStart"/>
      <w:r w:rsidRPr="00492D07">
        <w:rPr>
          <w:color w:val="000000"/>
        </w:rPr>
        <w:t xml:space="preserve">выжигание растительности, кроме работ по огневой очистке от порубочных остатков согласно нормам и правилам очистки мест рубок от порубочных остатков, установленным требованиями нормативных, в том числе, технических правовых актов, а также на основании обследования специалистами научных и природоохранных организаций с указанием способа очистки  в паспорте биотопа. </w:t>
      </w:r>
      <w:proofErr w:type="gramEnd"/>
    </w:p>
    <w:p w:rsidR="00837732" w:rsidRPr="00492D07" w:rsidRDefault="00837732" w:rsidP="00837732">
      <w:pPr>
        <w:ind w:firstLine="708"/>
        <w:jc w:val="both"/>
        <w:rPr>
          <w:color w:val="000000"/>
        </w:rPr>
      </w:pPr>
      <w:r w:rsidRPr="00492D07">
        <w:rPr>
          <w:color w:val="000000"/>
        </w:rPr>
        <w:t>Требуется допустимые виды рубок проводить только в осенне-зимний период при наличии устойчивого снежного покрова в целях сохранения целостности живого напочвенного покрова и лесной подстилки.</w:t>
      </w:r>
    </w:p>
    <w:p w:rsidR="00837732" w:rsidRPr="00492D07" w:rsidRDefault="00837732" w:rsidP="00837732">
      <w:pPr>
        <w:ind w:firstLine="708"/>
        <w:jc w:val="both"/>
        <w:rPr>
          <w:b/>
          <w:color w:val="000000"/>
        </w:rPr>
      </w:pPr>
      <w:r w:rsidRPr="00492D07">
        <w:rPr>
          <w:b/>
          <w:color w:val="000000"/>
        </w:rPr>
        <w:t>Островные ельники.</w:t>
      </w:r>
    </w:p>
    <w:p w:rsidR="00837732" w:rsidRPr="00492D07" w:rsidRDefault="00837732" w:rsidP="00837732">
      <w:pPr>
        <w:ind w:firstLine="708"/>
        <w:jc w:val="both"/>
        <w:rPr>
          <w:color w:val="000000"/>
        </w:rPr>
      </w:pPr>
      <w:proofErr w:type="gramStart"/>
      <w:r w:rsidRPr="00492D07">
        <w:rPr>
          <w:color w:val="000000"/>
        </w:rPr>
        <w:t>Запрещается: проведение всех видов рубок главного пользования, рубок обновления и формирования (переформирования); создание лесных культур, плантаций, питомников; нецелевое использование земель; обработка почвы, механическое повреждение живого напочвенного покрова и подстилки,  за исключением допускаемых работ по содействию естественному возобновлению; проведение работ, связанных с изменением рельефа и существующего гидрологического режима (гидротехническая мелиорация, гидролесомелиорация и прочее);</w:t>
      </w:r>
      <w:proofErr w:type="gramEnd"/>
      <w:r w:rsidRPr="00492D07">
        <w:rPr>
          <w:color w:val="000000"/>
        </w:rPr>
        <w:t xml:space="preserve"> </w:t>
      </w:r>
      <w:proofErr w:type="gramStart"/>
      <w:r w:rsidRPr="00492D07">
        <w:rPr>
          <w:color w:val="000000"/>
        </w:rPr>
        <w:t>прогон скота; все виды выпаса; заготовка второстепенных лесных ресурсов; заготовка живицы; заготовка дикорастущих растений и (или) их частей, древесных соков, сбор мха, лесной подстилки;  устройство складов; использование гусеничных машин;</w:t>
      </w:r>
      <w:proofErr w:type="gramEnd"/>
      <w:r w:rsidRPr="00492D07">
        <w:rPr>
          <w:color w:val="000000"/>
        </w:rPr>
        <w:t xml:space="preserve"> </w:t>
      </w:r>
      <w:proofErr w:type="gramStart"/>
      <w:r w:rsidRPr="00492D07">
        <w:rPr>
          <w:color w:val="000000"/>
        </w:rPr>
        <w:t>движение механических транспортных средств вне дорог, за исключением механических транспортных средств органов и подразделений по чрезвычайным ситуациям, Министерства природных ресурсов и охраны окружающей среды Республики Беларусь и его территориальных органов, Государственной инспекции охраны животного и растительного мира при Президенте Республики Беларусь, ее областных и межрайонных инспекций охраны животного и растительного мира, государственного природоохранного учреждения, осуществляющего управление биотопами, в случае их</w:t>
      </w:r>
      <w:proofErr w:type="gramEnd"/>
      <w:r w:rsidRPr="00492D07">
        <w:rPr>
          <w:color w:val="000000"/>
        </w:rPr>
        <w:t xml:space="preserve"> </w:t>
      </w:r>
      <w:proofErr w:type="gramStart"/>
      <w:r w:rsidRPr="00492D07">
        <w:rPr>
          <w:color w:val="000000"/>
        </w:rPr>
        <w:t xml:space="preserve">создания, Министерства лесного хозяйства Республики Беларусь, Гомельского государственного производственного лесохозяйственного объединения, </w:t>
      </w:r>
      <w:proofErr w:type="spellStart"/>
      <w:r w:rsidRPr="00492D07">
        <w:rPr>
          <w:color w:val="000000"/>
        </w:rPr>
        <w:t>Лельчицкий</w:t>
      </w:r>
      <w:proofErr w:type="spellEnd"/>
      <w:r w:rsidRPr="00492D07">
        <w:rPr>
          <w:color w:val="000000"/>
        </w:rPr>
        <w:t xml:space="preserve"> лесхоз, местных исполнительных и распорядительных органов для осуществления контроля  за использованием и охраной земель, находящихся в границах биотопов, а также транспортных средств, занятых на лесохозяйственных работах; стоянка и заправка механических транспортных средств, за исключением специально отведенных в установленном порядке мест для стоянок механических транспортных средств;</w:t>
      </w:r>
      <w:proofErr w:type="gramEnd"/>
      <w:r w:rsidRPr="00492D07">
        <w:rPr>
          <w:color w:val="000000"/>
        </w:rPr>
        <w:t xml:space="preserve"> устройство ландшафтных полян, туристических стоянок, кемпингов, пикниковых полян с кострищами, размещение отдельных палаток или палаточных городков, за исключением специально отведенных в установленном порядке мест; создание вольеров; </w:t>
      </w:r>
      <w:proofErr w:type="gramStart"/>
      <w:r w:rsidRPr="00492D07">
        <w:rPr>
          <w:color w:val="000000"/>
        </w:rPr>
        <w:t xml:space="preserve">выжигание растительности, кроме работ по огневой очистке от порубочных остатков согласно нормам и правилам очистки мест рубок от порубочных остатков, установленным требованиями нормативных, в том числе, технических правовых актов, а также на основании обследования специалистами научных и природоохранных организаций с указанием способа очистки в паспорте биотопа. </w:t>
      </w:r>
      <w:proofErr w:type="gramEnd"/>
    </w:p>
    <w:p w:rsidR="00837732" w:rsidRPr="00492D07" w:rsidRDefault="00837732" w:rsidP="00837732">
      <w:pPr>
        <w:ind w:firstLine="708"/>
        <w:jc w:val="both"/>
        <w:rPr>
          <w:color w:val="000000"/>
        </w:rPr>
      </w:pPr>
      <w:r w:rsidRPr="00492D07">
        <w:rPr>
          <w:color w:val="000000"/>
        </w:rPr>
        <w:t xml:space="preserve">Требуется допустимые виды рубок проводить только в </w:t>
      </w:r>
      <w:proofErr w:type="gramStart"/>
      <w:r w:rsidRPr="00492D07">
        <w:rPr>
          <w:color w:val="000000"/>
        </w:rPr>
        <w:t>осеннее–зимний</w:t>
      </w:r>
      <w:proofErr w:type="gramEnd"/>
      <w:r w:rsidRPr="00492D07">
        <w:rPr>
          <w:color w:val="000000"/>
        </w:rPr>
        <w:t xml:space="preserve"> период при наличии устойчивого снежного покрова в целях сохранения целостности живого напочвенного покрова и лесной подстилки.</w:t>
      </w:r>
    </w:p>
    <w:p w:rsidR="00837732" w:rsidRPr="00492D07" w:rsidRDefault="00837732" w:rsidP="00837732">
      <w:pPr>
        <w:overflowPunct w:val="0"/>
        <w:autoSpaceDE w:val="0"/>
        <w:autoSpaceDN w:val="0"/>
        <w:adjustRightInd w:val="0"/>
        <w:spacing w:line="233" w:lineRule="auto"/>
        <w:ind w:right="-1" w:firstLine="720"/>
        <w:jc w:val="both"/>
        <w:textAlignment w:val="baseline"/>
        <w:rPr>
          <w:color w:val="000000"/>
        </w:rPr>
      </w:pPr>
      <w:r w:rsidRPr="00492D07">
        <w:rPr>
          <w:color w:val="000000"/>
        </w:rPr>
        <w:lastRenderedPageBreak/>
        <w:t xml:space="preserve">Площадь типичных и редких биотопов, переданных под охрану лесхозу, составляет </w:t>
      </w:r>
      <w:smartTag w:uri="urn:schemas-microsoft-com:office:smarttags" w:element="metricconverter">
        <w:smartTagPr>
          <w:attr w:name="ProductID" w:val="1644,5 га"/>
        </w:smartTagPr>
        <w:r w:rsidRPr="00492D07">
          <w:rPr>
            <w:color w:val="000000"/>
          </w:rPr>
          <w:t>1644,5 га</w:t>
        </w:r>
      </w:smartTag>
      <w:r w:rsidRPr="00492D07">
        <w:rPr>
          <w:color w:val="000000"/>
        </w:rPr>
        <w:t xml:space="preserve"> (таблица 4.1.2.6). Все они были переданы лесхозу под охрану в течение срока действия предыдущего лесоустроительного проекта. В таблице 4.1.1.1 площадь лесов, расположенных в границах типичных и редких природных ландшафтов и биотопов указана меньше –– </w:t>
      </w:r>
      <w:smartTag w:uri="urn:schemas-microsoft-com:office:smarttags" w:element="metricconverter">
        <w:smartTagPr>
          <w:attr w:name="ProductID" w:val="1544,3 га"/>
        </w:smartTagPr>
        <w:r w:rsidRPr="00492D07">
          <w:rPr>
            <w:color w:val="000000"/>
          </w:rPr>
          <w:t>1544,3 га</w:t>
        </w:r>
      </w:smartTag>
      <w:r w:rsidRPr="00492D07">
        <w:rPr>
          <w:color w:val="000000"/>
        </w:rPr>
        <w:t xml:space="preserve">, по причине </w:t>
      </w:r>
      <w:proofErr w:type="spellStart"/>
      <w:r w:rsidRPr="00492D07">
        <w:rPr>
          <w:color w:val="000000"/>
        </w:rPr>
        <w:t>того</w:t>
      </w:r>
      <w:proofErr w:type="gramStart"/>
      <w:r w:rsidRPr="00492D07">
        <w:rPr>
          <w:color w:val="000000"/>
        </w:rPr>
        <w:t>,ч</w:t>
      </w:r>
      <w:proofErr w:type="gramEnd"/>
      <w:r w:rsidRPr="00492D07">
        <w:rPr>
          <w:color w:val="000000"/>
        </w:rPr>
        <w:t>то</w:t>
      </w:r>
      <w:proofErr w:type="spellEnd"/>
      <w:r w:rsidRPr="00492D0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00,2 га"/>
        </w:smartTagPr>
        <w:r w:rsidRPr="00492D07">
          <w:rPr>
            <w:color w:val="000000"/>
          </w:rPr>
          <w:t>100,2 га</w:t>
        </w:r>
      </w:smartTag>
      <w:r w:rsidRPr="00492D07">
        <w:rPr>
          <w:color w:val="000000"/>
        </w:rPr>
        <w:t xml:space="preserve"> этих лесов расположены в заказниках местного значения. </w:t>
      </w:r>
    </w:p>
    <w:p w:rsidR="00837732" w:rsidRPr="00492D07" w:rsidRDefault="00837732" w:rsidP="00837732">
      <w:pPr>
        <w:overflowPunct w:val="0"/>
        <w:autoSpaceDE w:val="0"/>
        <w:autoSpaceDN w:val="0"/>
        <w:adjustRightInd w:val="0"/>
        <w:spacing w:line="233" w:lineRule="auto"/>
        <w:ind w:right="-1" w:firstLine="720"/>
        <w:jc w:val="both"/>
        <w:textAlignment w:val="baseline"/>
        <w:rPr>
          <w:szCs w:val="20"/>
        </w:rPr>
      </w:pPr>
      <w:r w:rsidRPr="00492D07">
        <w:rPr>
          <w:szCs w:val="20"/>
        </w:rPr>
        <w:t xml:space="preserve">Площадь биотопов «Пойменные дубравы» увеличилась на </w:t>
      </w:r>
      <w:smartTag w:uri="urn:schemas-microsoft-com:office:smarttags" w:element="metricconverter">
        <w:smartTagPr>
          <w:attr w:name="ProductID" w:val="9,7 га"/>
        </w:smartTagPr>
        <w:r w:rsidRPr="00492D07">
          <w:rPr>
            <w:szCs w:val="20"/>
          </w:rPr>
          <w:t>9,7 га</w:t>
        </w:r>
      </w:smartTag>
      <w:r w:rsidRPr="00492D07">
        <w:rPr>
          <w:szCs w:val="20"/>
        </w:rPr>
        <w:t xml:space="preserve"> в связи с уточнением границ выделов биотопов, при проведении полевых лесоустроительных работ, со смежными выделами, которые по характеристике не являются этими насаждениями.</w:t>
      </w:r>
    </w:p>
    <w:p w:rsidR="00190FDD" w:rsidRDefault="00190FDD"/>
    <w:sectPr w:rsidR="0019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Pr="005B438E" w:rsidRDefault="00837732" w:rsidP="005B438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Default="00837732" w:rsidP="007E14A4">
    <w:pPr>
      <w:pStyle w:val="a3"/>
      <w:framePr w:w="286" w:h="481" w:hRule="exact" w:wrap="around" w:vAnchor="text" w:hAnchor="page" w:x="736" w:y="42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96FC7" w:rsidRPr="005B438E" w:rsidRDefault="00837732" w:rsidP="005B438E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Default="00837732" w:rsidP="007E14A4">
    <w:pPr>
      <w:pStyle w:val="a6"/>
      <w:framePr w:w="301" w:h="481" w:hRule="exact" w:wrap="around" w:vAnchor="text" w:hAnchor="page" w:x="676" w:y="60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152</w:t>
    </w:r>
    <w:r>
      <w:rPr>
        <w:rStyle w:val="a5"/>
      </w:rPr>
      <w:fldChar w:fldCharType="end"/>
    </w:r>
  </w:p>
  <w:p w:rsidR="00F96FC7" w:rsidRPr="005B438E" w:rsidRDefault="00837732" w:rsidP="00BD111A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C7" w:rsidRDefault="00837732" w:rsidP="00281CB7">
    <w:pPr>
      <w:pStyle w:val="a6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82"/>
    <w:rsid w:val="00027C82"/>
    <w:rsid w:val="00190FDD"/>
    <w:rsid w:val="0083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3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77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377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37732"/>
  </w:style>
  <w:style w:type="paragraph" w:styleId="a6">
    <w:name w:val="header"/>
    <w:basedOn w:val="a"/>
    <w:link w:val="a7"/>
    <w:uiPriority w:val="99"/>
    <w:rsid w:val="008377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3773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3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77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377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37732"/>
  </w:style>
  <w:style w:type="paragraph" w:styleId="a6">
    <w:name w:val="header"/>
    <w:basedOn w:val="a"/>
    <w:link w:val="a7"/>
    <w:uiPriority w:val="99"/>
    <w:rsid w:val="008377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3773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2660</Words>
  <Characters>15164</Characters>
  <Application>Microsoft Office Word</Application>
  <DocSecurity>0</DocSecurity>
  <Lines>126</Lines>
  <Paragraphs>35</Paragraphs>
  <ScaleCrop>false</ScaleCrop>
  <Company/>
  <LinksUpToDate>false</LinksUpToDate>
  <CharactersWithSpaces>17789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2025-10-07T07:48:00Z</dcterms:created>
  <dcterms:modified xsi:type="dcterms:W3CDTF">2025-10-07T07:49:00Z</dcterms:modified>
</cp:coreProperties>
</file>